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Edukacja zdalna w czasie pandemii. Edycja II</w:t>
      </w:r>
    </w:p>
    <w:p>
      <w:pPr>
        <w:pStyle w:val="Title"/>
      </w:pPr>
      <w:r>
        <w:t>Engl. transl.: Distance education during a pandemic. Edition II</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Online quantitative methods (e.g. Online survey)</w:t>
      </w:r>
    </w:p>
    <w:p>
      <w:pPr>
        <w:numPr>
          <w:ilvl w:val="0"/>
          <w:numId w:val="5"/>
        </w:numPr>
      </w:pPr>
      <w:r>
        <w:rPr/>
        <w:t xml:space="preserve">Online qualitative methods (e.g. Netnography)</w:t>
      </w:r>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Centrum Cyfrowe, CEO, Fundacja Szkoła z Klasą</w:t>
      </w:r>
    </w:p>
    <w:p>
      <w:pPr>
        <w:pStyle w:val="Heading2"/>
      </w:pPr>
      <w:bookmarkStart w:id="10" w:name="_Toc12"/>
      <w:r>
        <w:t>Funder Types</w:t>
      </w:r>
      <w:bookmarkEnd w:id="10"/>
    </w:p>
    <w:p>
      <w:pPr>
        <w:pStyle w:val="Heading2"/>
      </w:pPr>
      <w:bookmarkStart w:id="11" w:name="_Toc13"/>
      <w:r>
        <w:t>Informed Consent</w:t>
      </w:r>
      <w:bookmarkEnd w:id="11"/>
    </w:p>
    <w:p>
      <w:pPr/>
      <w:r>
        <w:rPr/>
        <w:t xml:space="preserve">No consent needed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https://centrumcyfrowe.pl/wp-content/uploads/sites/16/2020/11/Raport_Edukacja-zdalna-w-czasie-pandemii.-Edycja-II.pdf</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Summary of teachers' experiences with distance education, conducted from March to early October 2020. This is a continuation of the research from spring 2020. The researchers wanted to find out what changed in the Polish school, what support teachers received, what competences they acquired, how, in their opinion, the education system and relevant offices managed, and the problems with the lack of equipment were solved. The research also drew attention to the difficulties related to distance education in professional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60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2025-11-03T08:33:06+00:00</dcterms:created>
  <dcterms:modified xsi:type="dcterms:W3CDTF">2025-11-03T08:33:06+00:00</dcterms:modified>
</cp:coreProperties>
</file>

<file path=docProps/custom.xml><?xml version="1.0" encoding="utf-8"?>
<Properties xmlns="http://schemas.openxmlformats.org/officeDocument/2006/custom-properties" xmlns:vt="http://schemas.openxmlformats.org/officeDocument/2006/docPropsVTypes"/>
</file>