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Young People with Intellectual Disabilities and Social Media: A Literature Review and Thematic Analysis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Secondary analysis</w:t>
      </w:r>
    </w:p>
    <w:p>
      <w:pPr>
        <w:pStyle w:val="Heading2"/>
      </w:pPr>
      <w:bookmarkStart w:id="6" w:name="_Toc7"/>
      <w:r>
        <w:t>Researched Groups</w:t>
      </w:r>
      <w:bookmarkEnd w:id="6"/>
    </w:p>
    <w:p>
      <w:pPr/>
      <w:r>
        <w:rPr/>
        <w:t xml:space="preserve">Children</w:t>
      </w:r>
    </w:p>
    <w:p>
      <w:pPr>
        <w:pStyle w:val="Heading2"/>
      </w:pPr>
      <w:bookmarkStart w:id="7" w:name="_Toc8"/>
      <w:r>
        <w:t>Children Ages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Childrens Age Group</w:t>
      </w:r>
      <w:bookmarkEnd w:id="8"/>
    </w:p>
    <w:p>
      <w:pPr/>
      <w:r>
        <w:rPr/>
        <w:t xml:space="preserve">11-31 years old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https://www.sjdr.se/articles/10.16993/sjdr.549/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"The aim of this review is to identify and analyse the research findings in the field of young people with intellectual disabilities and social media." (Authors,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2025-10-16T15:38:08+00:00</dcterms:created>
  <dcterms:modified xsi:type="dcterms:W3CDTF">2025-10-16T15:38:08+00:00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