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'Once upon a time there was a mouse': Children's technology-mediated storytelling in preschool class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documentation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6-8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The Swedish Research Council (Vetenskapsrådet)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/>
      <w:r>
        <w:rPr/>
        <w:t xml:space="preserve">National Research Council</w:t>
      </w:r>
    </w:p>
    <w:p>
      <w:pPr>
        <w:pStyle w:val="Heading2"/>
      </w:pPr>
      <w:bookmarkStart w:id="13" w:name="_Toc14"/>
      <w:r>
        <w:t>Consents</w:t>
      </w:r>
      <w:bookmarkEnd w:id="13"/>
    </w:p>
    <w:p>
      <w:pPr>
        <w:pStyle w:val="Heading2"/>
      </w:pPr>
      <w:bookmarkStart w:id="14" w:name="_Toc15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6"/>
      <w:r>
        <w:t>Ethics</w:t>
      </w:r>
      <w:bookmarkEnd w:id="15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6" w:name="_Toc17"/>
      <w:r>
        <w:t>URL</w:t>
      </w:r>
      <w:bookmarkEnd w:id="16"/>
    </w:p>
    <w:p>
      <w:pPr/>
      <w:r>
        <w:rPr/>
        <w:t xml:space="preserve">https://ur.booksc.me/book/37725363/9f3733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"The present study explores what kind of activities emerge when six-year-old children in a preschool class write a digital story, using a word processor and speech-synthesised feedback computer software."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2025-10-14T22:10:15+00:00</dcterms:created>
  <dcterms:modified xsi:type="dcterms:W3CDTF">2025-10-14T22:10:15+00:00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