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Utvärderingsstudie av Jönköping kommuns satsning på IKT för att utveckla elevers lärande i de kommunala gymnasieskolorna. Preliminär Slutrapport</w:t></w:r></w:p><w:p><w:pPr><w:pStyle w:val="Title"/></w:pPr><w:r><w:t>Engl. transl.: Evaluation study of Jönköping municipality's investment in ICT to develop pupils' learning in the municipal secondary schools. Preliminary final study reports</w:t></w:r></w:p><w:p><w:pPr><w:pStyle w:val="Heading1"/></w:pPr><w:bookmarkStart w:id="1" w:name="_Toc3"/><w:r><w:t>Details</w:t></w:r><w:bookmarkEnd w:id="1"/></w:p><w:p><w:pPr><w:pStyle w:val="Heading2"/></w:pPr><w:bookmarkStart w:id="2" w:name="_Toc4"/><w:r><w:t>Year</w:t></w:r><w:bookmarkEnd w:id="2"/></w:p><w:p><w:pPr/><w:r><w:rPr/><w:t xml:space="preserve">2013</w:t></w:r></w:p><w:p><w:pPr><w:pStyle w:val="Heading2"/></w:pPr><w:bookmarkStart w:id="3" w:name="_Toc5"/><w:r><w:t>Scope</w:t></w:r><w:bookmarkEnd w:id="3"/></w:p><w:p><w:pPr/><w:r><w:rPr/><w:t xml:space="preserve">Local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Mixed methods</w:t></w:r></w:p><w:p><w:pPr><w:pStyle w:val="Heading2"/></w:pPr><w:bookmarkStart w:id="6" w:name="_Toc8"/><w:r><w:t>Methodologies</w:t></w:r><w:bookmarkEnd w:id="6"/></w:p><w:p><w:pPr/><w:r><w:rPr/><w:t xml:space="preserve">Other</w:t></w:r></w:p><w:p><w:pPr><w:pStyle w:val="Heading2"/></w:pPr><w:bookmarkStart w:id="7" w:name="_Toc9"/><w:r><w:t>Other Methodology</w:t></w:r><w:bookmarkEnd w:id="7"/></w:p><w:p><w:pPr/><w:r><w:rPr/><w:t xml:space="preserve">Evaluation study utilizing surveys, interviews, participant observation</w:t></w:r></w:p><w:p><w:pPr><w:pStyle w:val="Heading2"/></w:pPr><w:bookmarkStart w:id="8" w:name="_Toc10"/><w:r><w:t>Researched Groups</w:t></w:r><w:bookmarkEnd w:id="8"/></w:p><w:p><w:pPr/><w:r><w:rPr/><w:t xml:space="preserve">Schools (Institutions)</w:t></w:r></w:p><w:p><w:pPr><w:pStyle w:val="Heading2"/></w:pPr><w:bookmarkStart w:id="9" w:name="_Toc11"/><w:r><w:t>Children Ages</w:t></w:r><w:bookmarkEnd w:id="9"/></w:p><w:p><w:pPr/><w:r><w:rPr/><w:t xml:space="preserve">Adolescents (14-18 Years old)</w:t></w:r></w:p><w:p><w:pPr><w:pStyle w:val="Heading2"/></w:pPr><w:bookmarkStart w:id="10" w:name="_Toc12"/><w:r><w:t>Informed Consent</w:t></w:r><w:bookmarkEnd w:id="10"/></w:p><w:p><w:pPr/><w:r><w:rPr/><w:t xml:space="preserve">Consent not mentioned</w:t></w:r></w:p><w:p><w:pPr><w:pStyle w:val="Heading2"/></w:pPr><w:bookmarkStart w:id="11" w:name="_Toc13"/><w:r><w:t>URL</w:t></w:r><w:bookmarkEnd w:id="11"/></w:p><w:p><w:pPr/><w:r><w:rPr/><w:t xml:space="preserve">https://docplayer.se/1015251-Utvarderingsstudie-av-jonkopings-kommuns-satsning-pa-ikt-for-att-utveckla-elevers-larande-i-de-kommunala-gymnasieskolorna.html</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"...a rigorous two-year study in upper secondary schools in Sweden that have invested in 1:1 initiatives. During these years, data was produced using several data collection formats (surveys, interviews, focus group interviews, and video observations in classrooms, in which digital technology is used for teaching and learning). These multiple data collection formats were used in order to provide a broader and more general picture, as well to foster a deeper understanding of how the teachers’ pedagogical work is influenced by the digitization of schools. Moreover, the different data sources have also made it possible to analyse through triangulation, since the survey results have been considered in relation to the analysis of the interviews and observations. In this way, the various data sources have provided a rich picture of both the daily teaching and learning, as well as of the context of the teaching at the schools under study." (Player-Koro & Tallvid, 2015, "One Laptop on Each Desk: Teaching Methods in Technology Rich Classrooms", Seminar.net 11(3), p. 182).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2025-10-18T09:57:48+00:00</dcterms:created>
  <dcterms:modified xsi:type="dcterms:W3CDTF">2025-10-18T09:57:48+00:00</dcterms:modified>
</cp:coreProperties>
</file>

<file path=docProps/custom.xml><?xml version="1.0" encoding="utf-8"?>
<Properties xmlns="http://schemas.openxmlformats.org/officeDocument/2006/custom-properties" xmlns:vt="http://schemas.openxmlformats.org/officeDocument/2006/docPropsVTypes"/>
</file>