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web- and mobile phone-based intervention to prevent obesity in 4-year-olds (MINISTOP): A population-based randomized controlled trial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/>
      <w:r>
        <w:rPr/>
        <w:t xml:space="preserve">Children</w:t>
      </w:r>
    </w:p>
    <w:p>
      <w:pPr>
        <w:pStyle w:val="Heading2"/>
      </w:pPr>
      <w:bookmarkStart w:id="7" w:name="_Toc8"/>
      <w:r>
        <w:t>Children Ages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Childrens Age Group</w:t>
      </w:r>
      <w:bookmarkEnd w:id="8"/>
    </w:p>
    <w:p>
      <w:pPr/>
      <w:r>
        <w:rPr/>
        <w:t xml:space="preserve">4 year old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Swedish Research Council (Vetenskapsrådet); Swedish Research Council for Health, Working Life and Welfare (FORTE); Karolinska Institutet; Bo and Vera Ax:son Johnsson's Foundation; Spanish Ministry of Economy and Competitiveness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National Research Council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https://bmcpublichealth.biomedcentral.com/articles/10.1186/s12889-015-1444-8#Sec21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MINISTOP trial will evaluate the impact of a mHealth intervention to counteract obesity in 4-year-old children. Worldwide, very few interventions have been conducted in children under 5 years of age [8,9,42], and none to date have evaluated mHealth interventions." (Authors, in Discussion)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9A6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2025-10-18T13:41:42+00:00</dcterms:created>
  <dcterms:modified xsi:type="dcterms:W3CDTF">2025-10-18T13:41:42+00:00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