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“Everybody has to get a Chance to Learn”: Democratic Aspects of Digitalisation in Preschool</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Focus group</w:t>
      </w:r>
    </w:p>
    <w:p>
      <w:pPr>
        <w:pStyle w:val="Heading2"/>
      </w:pPr>
      <w:bookmarkStart w:id="7" w:name="_Toc8"/>
      <w:r>
        <w:t>Researched Groups</w:t>
      </w:r>
      <w:bookmarkEnd w:id="7"/>
    </w:p>
    <w:p>
      <w:pPr/>
      <w:r>
        <w:rPr/>
        <w:t xml:space="preserve">Teachers / Educators</w:t>
      </w:r>
    </w:p>
    <w:p>
      <w:pPr>
        <w:pStyle w:val="Heading2"/>
      </w:pPr>
      <w:bookmarkStart w:id="8" w:name="_Toc9"/>
      <w:r>
        <w:t>Children Ages</w:t>
      </w:r>
      <w:bookmarkEnd w:id="8"/>
    </w:p>
    <w:p>
      <w:pPr/>
      <w:r>
        <w:rPr/>
        <w:t xml:space="preserve">Preschool (0-5 Years old)</w:t>
      </w:r>
    </w:p>
    <w:p>
      <w:pPr>
        <w:pStyle w:val="Heading2"/>
      </w:pPr>
      <w:bookmarkStart w:id="9" w:name="_Toc10"/>
      <w:r>
        <w:t>Funder</w:t>
      </w:r>
      <w:bookmarkEnd w:id="9"/>
    </w:p>
    <w:p>
      <w:pPr/>
      <w:r>
        <w:rPr/>
        <w:t xml:space="preserve">Karlstad University</w:t>
      </w:r>
    </w:p>
    <w:p>
      <w:pPr>
        <w:pStyle w:val="Heading2"/>
      </w:pPr>
      <w:bookmarkStart w:id="10" w:name="_Toc11"/>
      <w:r>
        <w:t>Funder Types</w:t>
      </w:r>
      <w:bookmarkEnd w:id="10"/>
    </w:p>
    <w:p>
      <w:pPr/>
      <w:r>
        <w:rPr/>
        <w:t xml:space="preserve">University</w:t>
      </w:r>
    </w:p>
    <w:p>
      <w:pPr>
        <w:pStyle w:val="Heading2"/>
      </w:pPr>
      <w:bookmarkStart w:id="11" w:name="_Toc12"/>
      <w:r>
        <w:t>Consents</w:t>
      </w:r>
      <w:bookmarkEnd w:id="11"/>
    </w:p>
    <w:p>
      <w:pPr/>
      <w:r>
        <w:rPr/>
        <w:t xml:space="preserve">Consent obtained from teachers / caretakers</w:t>
      </w:r>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URL</w:t>
      </w:r>
      <w:bookmarkEnd w:id="14"/>
    </w:p>
    <w:p>
      <w:pPr/>
      <w:r>
        <w:rPr/>
        <w:t xml:space="preserve">https://link.springer.com/article/10.1007%2Fs10643-020-01117-6#Fun</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"...the aim of this study is to find out how Swedish preschool staff view the digitalisation of preschools in relation to their democratic mission.
The research questions in this specific study are:
How do preschool staff discuss democracy in preschool?
How do preschool staff discuss the democratic aspects of digital tools in preschool?"
(Authors, 1088)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2025-11-01T13:03:26+00:00</dcterms:created>
  <dcterms:modified xsi:type="dcterms:W3CDTF">2025-11-01T13:03:26+00:00</dcterms:modified>
</cp:coreProperties>
</file>

<file path=docProps/custom.xml><?xml version="1.0" encoding="utf-8"?>
<Properties xmlns="http://schemas.openxmlformats.org/officeDocument/2006/custom-properties" xmlns:vt="http://schemas.openxmlformats.org/officeDocument/2006/docPropsVTypes"/>
</file>