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Hate Speech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2020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Germany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Online quantitative methods (e.g. Online survey)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Individuals (whole population, children included)</w:t>
      </w:r>
    </w:p>
    <w:p>
      <w:pPr>
        <w:pStyle w:val="Heading2"/>
      </w:pPr>
      <w:bookmarkStart w:id="8" w:name="_Toc9"/>
      <w:r>
        <w:t>Children Ages</w:t>
      </w:r>
      <w:bookmarkEnd w:id="8"/>
    </w:p>
    <w:p>
      <w:pPr>
        <w:pStyle w:val="Heading2"/>
      </w:pPr>
      <w:bookmarkStart w:id="9" w:name="_Toc10"/>
      <w:r>
        <w:t>Funder</w:t>
      </w:r>
      <w:bookmarkEnd w:id="9"/>
    </w:p>
    <w:p>
      <w:pPr/>
      <w:r>
        <w:rPr/>
        <w:t xml:space="preserve">Landesanstalt für Medien NRW</w:t>
      </w:r>
    </w:p>
    <w:p>
      <w:pPr>
        <w:pStyle w:val="Heading2"/>
      </w:pPr>
      <w:bookmarkStart w:id="10" w:name="_Toc11"/>
      <w:r>
        <w:t>Informed Consent</w:t>
      </w:r>
      <w:bookmarkEnd w:id="10"/>
    </w:p>
    <w:p>
      <w:pPr/>
      <w:r>
        <w:rPr/>
        <w:t xml:space="preserve">Consent not mentioned</w:t>
      </w:r>
    </w:p>
    <w:p>
      <w:pPr>
        <w:pStyle w:val="Heading2"/>
      </w:pPr>
      <w:bookmarkStart w:id="11" w:name="_Toc12"/>
      <w:r>
        <w:t>Ethics</w:t>
      </w:r>
      <w:bookmarkEnd w:id="11"/>
    </w:p>
    <w:p>
      <w:pPr/>
      <w:r>
        <w:rPr/>
        <w:t xml:space="preserve">Ethical considerations not mentioned</w:t>
      </w:r>
    </w:p>
    <w:p>
      <w:pPr>
        <w:pStyle w:val="Heading2"/>
      </w:pPr>
      <w:bookmarkStart w:id="12" w:name="_Toc13"/>
      <w:r>
        <w:t>URL</w:t>
      </w:r>
      <w:bookmarkEnd w:id="12"/>
    </w:p>
    <w:p>
      <w:pPr/>
      <w:r>
        <w:rPr/>
        <w:t xml:space="preserve">https://www.medienanstalt-nrw.de</w:t>
      </w:r>
    </w:p>
    <w:p>
      <w:pPr>
        <w:pStyle w:val="Heading2"/>
      </w:pPr>
      <w:bookmarkStart w:id="13" w:name="_Toc14"/>
      <w:r>
        <w:t>Data Set Availability</w:t>
      </w:r>
      <w:bookmarkEnd w:id="13"/>
    </w:p>
    <w:p>
      <w:pPr/>
      <w:r>
        <w:rPr/>
        <w:t xml:space="preserve">Not mentioned</w:t>
      </w:r>
    </w:p>
    <w:p>
      <w:pPr>
        <w:pStyle w:val="Heading1"/>
      </w:pPr>
      <w:bookmarkStart w:id="14" w:name="_Toc15"/>
      <w:r>
        <w:t>Goals</w:t>
      </w:r>
      <w:bookmarkEnd w:id="14"/>
    </w:p>
    <w:p>
      <w:pPr/>
      <w:r>
        <w:rPr/>
        <w:t xml:space="preserve">Status quo on the perception of Hate Speech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20 Apr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2024-04-20T13:30:29+00:00</dcterms:created>
  <dcterms:modified xsi:type="dcterms:W3CDTF">2024-04-20T13:30:29+00:00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