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Hate Speech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2020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Germany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Online quantitative methods (e.g. Online survey)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Individuals (whole population, children included)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Landesanstalt für Medien NRW</w:t>
      </w:r>
    </w:p>
    <w:p>
      <w:pPr>
        <w:pStyle w:val="Heading2"/>
      </w:pPr>
      <w:bookmarkStart w:id="10" w:name="_Toc11"/>
      <w:r>
        <w:t>Informed Consent</w:t>
      </w:r>
      <w:bookmarkEnd w:id="10"/>
    </w:p>
    <w:p>
      <w:pPr/>
      <w:r>
        <w:rPr/>
        <w:t xml:space="preserve">Consent not mentioned</w:t>
      </w:r>
    </w:p>
    <w:p>
      <w:pPr>
        <w:pStyle w:val="Heading2"/>
      </w:pPr>
      <w:bookmarkStart w:id="11" w:name="_Toc12"/>
      <w:r>
        <w:t>Ethics</w:t>
      </w:r>
      <w:bookmarkEnd w:id="11"/>
    </w:p>
    <w:p>
      <w:pPr/>
      <w:r>
        <w:rPr/>
        <w:t xml:space="preserve">Ethical considerations not mentioned</w:t>
      </w:r>
    </w:p>
    <w:p>
      <w:pPr>
        <w:pStyle w:val="Heading2"/>
      </w:pPr>
      <w:bookmarkStart w:id="12" w:name="_Toc13"/>
      <w:r>
        <w:t>URL</w:t>
      </w:r>
      <w:bookmarkEnd w:id="12"/>
    </w:p>
    <w:p>
      <w:pPr/>
      <w:r>
        <w:rPr/>
        <w:t xml:space="preserve">https://www.medienanstalt-nrw.de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Status quo on the perception of Hate Speech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17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2025-10-17T23:27:37+00:00</dcterms:created>
  <dcterms:modified xsi:type="dcterms:W3CDTF">2025-10-17T23:27:37+00:00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