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Apestaartjaren 2018</w:t>
      </w:r>
    </w:p>
    <w:p>
      <w:pPr>
        <w:pStyle w:val="Title"/>
      </w:pPr>
      <w:r>
        <w:t>Engl. transl.: Apestaartjaren 2018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Mediaraven, Mediawijs and UGent - MICT/Imec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Regional Government</w:t>
      </w:r>
    </w:p>
    <w:p>
      <w:pPr>
        <w:numPr>
          <w:ilvl w:val="0"/>
          <w:numId w:val="5"/>
        </w:numPr>
      </w:pPr>
      <w:r>
        <w:rPr/>
        <w:t xml:space="preserve">NGO (Advocacy, Charity, Consumer  organization)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11" w:name="_Toc13"/>
      <w:r>
        <w:t>Other Funder Type</w:t>
      </w:r>
      <w:bookmarkEnd w:id="11"/>
    </w:p>
    <w:p>
      <w:pPr/>
      <w:r>
        <w:rPr/>
        <w:t xml:space="preserve">Non-profit organisation</w:t>
      </w:r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https://www.apestaartjaren.be/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Aims to investigate every two years the digital media practices among children and teenagers in Flander.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7EA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2025-11-22T11:09:30+00:00</dcterms:created>
  <dcterms:modified xsi:type="dcterms:W3CDTF">2025-11-22T11:09:30+00:00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