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Apestaartjaren 2018</w:t>
      </w:r>
    </w:p>
    <w:p>
      <w:pPr>
        <w:pStyle w:val="Title"/>
      </w:pPr>
      <w:r>
        <w:t>Engl. transl.: Apestaartjaren 2018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2018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Belgium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Mixed methods</w:t>
      </w:r>
    </w:p>
    <w:p>
      <w:pPr>
        <w:pStyle w:val="Heading2"/>
      </w:pPr>
      <w:bookmarkStart w:id="6" w:name="_Toc8"/>
      <w:r>
        <w:t>Methodologies</w:t>
      </w:r>
      <w:bookmarkEnd w:id="6"/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>
        <w:numPr>
          <w:ilvl w:val="0"/>
          <w:numId w:val="5"/>
        </w:numPr>
      </w:pPr>
      <w:r>
        <w:rPr/>
        <w:t xml:space="preserve">Pre-adolescents (11-13 Years old)</w:t>
      </w:r>
    </w:p>
    <w:p>
      <w:pPr>
        <w:numPr>
          <w:ilvl w:val="0"/>
          <w:numId w:val="5"/>
        </w:numPr>
      </w:pPr>
      <w:r>
        <w:rPr/>
        <w:t xml:space="preserve">Adolescents (14-18 Years old)</w:t>
      </w:r>
    </w:p>
    <w:p>
      <w:pPr>
        <w:numPr>
          <w:ilvl w:val="0"/>
          <w:numId w:val="5"/>
        </w:numPr>
      </w:pPr>
      <w:r>
        <w:rPr/>
        <w:t xml:space="preserve">Kids (6-10 Years old)</w:t>
      </w:r>
    </w:p>
    <w:p>
      <w:pPr>
        <w:pStyle w:val="Heading2"/>
      </w:pPr>
      <w:bookmarkStart w:id="9" w:name="_Toc11"/>
      <w:r>
        <w:t>Funder</w:t>
      </w:r>
      <w:bookmarkEnd w:id="9"/>
    </w:p>
    <w:p>
      <w:pPr/>
      <w:r>
        <w:rPr/>
        <w:t xml:space="preserve">Mediaraven, Mediawijs and UGent - MICT/Imec</w:t>
      </w:r>
    </w:p>
    <w:p>
      <w:pPr>
        <w:pStyle w:val="Heading2"/>
      </w:pPr>
      <w:bookmarkStart w:id="10" w:name="_Toc12"/>
      <w:r>
        <w:t>Funder Types</w:t>
      </w:r>
      <w:bookmarkEnd w:id="10"/>
    </w:p>
    <w:p>
      <w:pPr>
        <w:numPr>
          <w:ilvl w:val="0"/>
          <w:numId w:val="5"/>
        </w:numPr>
      </w:pPr>
      <w:r>
        <w:rPr/>
        <w:t xml:space="preserve">Regional Government</w:t>
      </w:r>
    </w:p>
    <w:p>
      <w:pPr>
        <w:numPr>
          <w:ilvl w:val="0"/>
          <w:numId w:val="5"/>
        </w:numPr>
      </w:pPr>
      <w:r>
        <w:rPr/>
        <w:t xml:space="preserve">NGO (Advocacy, Charity, Consumer  organization)</w:t>
      </w:r>
    </w:p>
    <w:p>
      <w:pPr>
        <w:numPr>
          <w:ilvl w:val="0"/>
          <w:numId w:val="5"/>
        </w:numPr>
      </w:pPr>
      <w:r>
        <w:rPr/>
        <w:t xml:space="preserve">Other</w:t>
      </w:r>
    </w:p>
    <w:p>
      <w:pPr>
        <w:pStyle w:val="Heading2"/>
      </w:pPr>
      <w:bookmarkStart w:id="11" w:name="_Toc13"/>
      <w:r>
        <w:t>Other Funder Type</w:t>
      </w:r>
      <w:bookmarkEnd w:id="11"/>
    </w:p>
    <w:p>
      <w:pPr/>
      <w:r>
        <w:rPr/>
        <w:t xml:space="preserve">Non-profit organisation</w:t>
      </w:r>
    </w:p>
    <w:p>
      <w:pPr>
        <w:pStyle w:val="Heading2"/>
      </w:pPr>
      <w:bookmarkStart w:id="12" w:name="_Toc14"/>
      <w:r>
        <w:t>Consents</w:t>
      </w:r>
      <w:bookmarkEnd w:id="12"/>
    </w:p>
    <w:p>
      <w:pPr/>
      <w:r>
        <w:rPr/>
        <w:t xml:space="preserve">Consent obtained from parents</w:t>
      </w:r>
    </w:p>
    <w:p>
      <w:pPr>
        <w:pStyle w:val="Heading2"/>
      </w:pPr>
      <w:bookmarkStart w:id="13" w:name="_Toc15"/>
      <w:r>
        <w:t>Informed Consent</w:t>
      </w:r>
      <w:bookmarkEnd w:id="13"/>
    </w:p>
    <w:p>
      <w:pPr/>
      <w:r>
        <w:rPr/>
        <w:t xml:space="preserve">Consent obtained</w:t>
      </w:r>
    </w:p>
    <w:p>
      <w:pPr>
        <w:pStyle w:val="Heading2"/>
      </w:pPr>
      <w:bookmarkStart w:id="14" w:name="_Toc16"/>
      <w:r>
        <w:t>URL</w:t>
      </w:r>
      <w:bookmarkEnd w:id="14"/>
    </w:p>
    <w:p>
      <w:pPr/>
      <w:r>
        <w:rPr/>
        <w:t xml:space="preserve">https://www.apestaartjaren.be/</w:t>
      </w:r>
    </w:p>
    <w:p>
      <w:pPr>
        <w:pStyle w:val="Heading2"/>
      </w:pPr>
      <w:bookmarkStart w:id="15" w:name="_Toc17"/>
      <w:r>
        <w:t>Data Set Availability</w:t>
      </w:r>
      <w:bookmarkEnd w:id="15"/>
    </w:p>
    <w:p>
      <w:pPr/>
      <w:r>
        <w:rPr/>
        <w:t xml:space="preserve">Not mentioned</w:t>
      </w:r>
    </w:p>
    <w:p>
      <w:pPr>
        <w:pStyle w:val="Heading1"/>
      </w:pPr>
      <w:bookmarkStart w:id="16" w:name="_Toc18"/>
      <w:r>
        <w:t>Goals</w:t>
      </w:r>
      <w:bookmarkEnd w:id="16"/>
    </w:p>
    <w:p>
      <w:pPr/>
      <w:r>
        <w:rPr/>
        <w:t xml:space="preserve">Aims to investigate every two years the digital media practices among children and teenagers in Flander.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17 Apr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BEBA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2024-04-17T17:47:43+00:00</dcterms:created>
  <dcterms:modified xsi:type="dcterms:W3CDTF">2024-04-17T17:47:43+00:00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