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Analyse critique du discours sur cyberintimidation</w:t>
      </w:r>
    </w:p>
    <w:p>
      <w:pPr>
        <w:pStyle w:val="Title"/>
      </w:pPr>
      <w:r>
        <w:t>Engl. transl.: Critical discourse analysis of cyberintimidation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Textual / documentary / content analysis</w:t>
      </w:r>
    </w:p>
    <w:p>
      <w:pPr>
        <w:pStyle w:val="Heading1"/>
      </w:pPr>
      <w:bookmarkStart w:id="7" w:name="_Toc9"/>
      <w:r>
        <w:t>Goals</w:t>
      </w:r>
      <w:bookmarkEnd w:id="7"/>
    </w:p>
    <w:p>
      <w:pPr/>
      <w:r>
        <w:rPr/>
        <w:t xml:space="preserve">Based on the theory of critical discourse analysis, the research aims to describe the ways of acting and the ways of being most often proposed to Belgian and French-speaking Canadian parents, then to evaluate them with regard to what scientific research deems desirable in this field.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2025-10-16T01:55:56+00:00</dcterms:created>
  <dcterms:modified xsi:type="dcterms:W3CDTF">2025-10-16T01:55:56+00:00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