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What is the ‘problem’ that digital competence in Swedish teacher education is meant to solve?</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Systematic review / Meta-analysis</w:t>
      </w:r>
    </w:p>
    <w:p>
      <w:pPr>
        <w:pStyle w:val="Heading2"/>
      </w:pPr>
      <w:bookmarkStart w:id="6" w:name="_Toc7"/>
      <w:r>
        <w:t>Methodologies</w:t>
      </w:r>
      <w:bookmarkEnd w:id="6"/>
    </w:p>
    <w:p>
      <w:pPr/>
      <w:r>
        <w:rPr/>
        <w:t xml:space="preserve">Textual / documentary / content analysis</w:t>
      </w:r>
    </w:p>
    <w:p>
      <w:pPr>
        <w:pStyle w:val="Heading2"/>
      </w:pPr>
      <w:bookmarkStart w:id="7" w:name="_Toc8"/>
      <w:r>
        <w:t>Researched Groups</w:t>
      </w:r>
      <w:bookmarkEnd w:id="7"/>
    </w:p>
    <w:p>
      <w:pPr/>
      <w:r>
        <w:rPr/>
        <w:t xml:space="preserve">Teachers / Educators</w:t>
      </w:r>
    </w:p>
    <w:p>
      <w:pPr>
        <w:pStyle w:val="Heading2"/>
      </w:pPr>
      <w:bookmarkStart w:id="8" w:name="_Toc9"/>
      <w:r>
        <w:t>Informed Consent</w:t>
      </w:r>
      <w:bookmarkEnd w:id="8"/>
    </w:p>
    <w:p>
      <w:pPr/>
      <w:r>
        <w:rPr/>
        <w:t xml:space="preserve">No consent needed</w:t>
      </w:r>
    </w:p>
    <w:p>
      <w:pPr>
        <w:pStyle w:val="Heading2"/>
      </w:pPr>
      <w:bookmarkStart w:id="9" w:name="_Toc10"/>
      <w:r>
        <w:t>URL</w:t>
      </w:r>
      <w:bookmarkEnd w:id="9"/>
    </w:p>
    <w:p>
      <w:pPr/>
      <w:r>
        <w:rPr/>
        <w:t xml:space="preserve">https://www.idunn.no/doi/10.18261/issn.1891-943x-2018-03-02</w:t>
      </w:r>
    </w:p>
    <w:p>
      <w:pPr>
        <w:pStyle w:val="Heading2"/>
      </w:pPr>
      <w:bookmarkStart w:id="10" w:name="_Toc11"/>
      <w:r>
        <w:t>Data Set Availability</w:t>
      </w:r>
      <w:bookmarkEnd w:id="10"/>
    </w:p>
    <w:p>
      <w:pPr/>
      <w:r>
        <w:rPr/>
        <w:t xml:space="preserve">Not mentioned</w:t>
      </w:r>
    </w:p>
    <w:p>
      <w:pPr>
        <w:pStyle w:val="Heading1"/>
      </w:pPr>
      <w:bookmarkStart w:id="11" w:name="_Toc12"/>
      <w:r>
        <w:t>Goals</w:t>
      </w:r>
      <w:bookmarkEnd w:id="11"/>
    </w:p>
    <w:p>
      <w:pPr/>
      <w:r>
        <w:rPr/>
        <w:t xml:space="preserve">"Two research questions guide this study:
1.	How do policy makers frame the ‘problem’ that increased DC in teacher education is meant to solve?
2.	What may the consequences of this way to represent the ‘problem’ be?"
(Author, 138)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2025-10-23T06:40:16+00:00</dcterms:created>
  <dcterms:modified xsi:type="dcterms:W3CDTF">2025-10-23T06:40:16+00:00</dcterms:modified>
</cp:coreProperties>
</file>

<file path=docProps/custom.xml><?xml version="1.0" encoding="utf-8"?>
<Properties xmlns="http://schemas.openxmlformats.org/officeDocument/2006/custom-properties" xmlns:vt="http://schemas.openxmlformats.org/officeDocument/2006/docPropsVTypes"/>
</file>