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New-arrivals challenged by remote teaching: Creating solutions during the COVID-19 pandemic</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Teachers / Educators</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16-18 years old</w:t>
      </w:r>
    </w:p>
    <w:p>
      <w:pPr>
        <w:pStyle w:val="Heading2"/>
      </w:pPr>
      <w:bookmarkStart w:id="10" w:name="_Toc11"/>
      <w:r>
        <w:t>Consents</w:t>
      </w:r>
      <w:bookmarkEnd w:id="10"/>
    </w:p>
    <w:p>
      <w:pPr/>
      <w:r>
        <w:rPr/>
        <w:t xml:space="preserve">Consent obtained from teachers / caretakers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https://www.abdn.ac.uk/education/documents/journals_documents/Volume_27_Issue_2_Remote_Teaching/14_EITN_2020_02_14_Busic.pdf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paper considers the experiences and perceptions of teachers of the Swedish language for immigrants (SFI) programme, as they worked to assure equal access to these language courses after Swedish COVID-19 guidelines moved these courses online after March 17, 2020." (Authors, 215)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2025-10-24T20:27:56+00:00</dcterms:created>
  <dcterms:modified xsi:type="dcterms:W3CDTF">2025-10-24T20:27:56+00:00</dcterms:modified>
</cp:coreProperties>
</file>

<file path=docProps/custom.xml><?xml version="1.0" encoding="utf-8"?>
<Properties xmlns="http://schemas.openxmlformats.org/officeDocument/2006/custom-properties" xmlns:vt="http://schemas.openxmlformats.org/officeDocument/2006/docPropsVTypes"/>
</file>