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Uppkopplade klassrum</w:t>
      </w:r>
    </w:p>
    <w:p>
      <w:pPr>
        <w:pStyle w:val="Title"/>
      </w:pPr>
      <w:r>
        <w:t>Engl. transl.: Connected Classrooms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Conversational analytic methodology using video recordings along with mirroring and recording of smartphone screens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2"/>
      <w:r>
        <w:t>Other Childrens Age Group</w:t>
      </w:r>
      <w:bookmarkEnd w:id="10"/>
    </w:p>
    <w:p>
      <w:pPr/>
      <w:r>
        <w:rPr/>
        <w:t xml:space="preserve">16-18 years old</w:t>
      </w:r>
    </w:p>
    <w:p>
      <w:pPr>
        <w:pStyle w:val="Heading2"/>
      </w:pPr>
      <w:bookmarkStart w:id="11" w:name="_Toc13"/>
      <w:r>
        <w:t>Funder</w:t>
      </w:r>
      <w:bookmarkEnd w:id="11"/>
    </w:p>
    <w:p>
      <w:pPr/>
      <w:r>
        <w:rPr/>
        <w:t xml:space="preserve">Swedish Research Council (Vetenskapsrådet)</w:t>
      </w:r>
    </w:p>
    <w:p>
      <w:pPr>
        <w:pStyle w:val="Heading2"/>
      </w:pPr>
      <w:bookmarkStart w:id="12" w:name="_Toc14"/>
      <w:r>
        <w:t>Funder Types</w:t>
      </w:r>
      <w:bookmarkEnd w:id="12"/>
    </w:p>
    <w:p>
      <w:pPr/>
      <w:r>
        <w:rPr/>
        <w:t xml:space="preserve">National Research Council</w:t>
      </w:r>
    </w:p>
    <w:p>
      <w:pPr>
        <w:pStyle w:val="Heading2"/>
      </w:pPr>
      <w:bookmarkStart w:id="13" w:name="_Toc15"/>
      <w:r>
        <w:t>Consents</w:t>
      </w:r>
      <w:bookmarkEnd w:id="13"/>
    </w:p>
    <w:p>
      <w:pPr/>
      <w:r>
        <w:rPr/>
        <w:t xml:space="preserve">Consent obtained from children</w:t>
      </w:r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https://www.kau.se/csl/forskning-inom-csl/pagaende-projekt/uppkopplade-klassrum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"When and how upper secondary schools use their mobile phones in connection with different school subjects" (https://www.kau.se/csl/forskning-inom-csl/pagaende-projekt/uppkopplade-klassrum).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2025-10-22T02:31:03+00:00</dcterms:created>
  <dcterms:modified xsi:type="dcterms:W3CDTF">2025-10-22T02:31:03+00:00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