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Taking an instrumental genesis lens: New insights into collaborative mobile learning</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pStyle w:val="Heading2"/>
      </w:pPr>
      <w:bookmarkStart w:id="7" w:name="_Toc8"/>
      <w:r>
        <w:t>Researched Groups</w:t>
      </w:r>
      <w:bookmarkEnd w:id="7"/>
    </w:p>
    <w:p>
      <w:pPr>
        <w:pStyle w:val="Heading2"/>
      </w:pPr>
      <w:bookmarkStart w:id="8" w:name="_Toc9"/>
      <w:r>
        <w:t>Children Ages</w:t>
      </w:r>
      <w:bookmarkEnd w:id="8"/>
    </w:p>
    <w:p>
      <w:pPr/>
      <w:r>
        <w:rPr/>
        <w:t xml:space="preserve">Other</w:t>
      </w:r>
    </w:p>
    <w:p>
      <w:pPr>
        <w:pStyle w:val="Heading2"/>
      </w:pPr>
      <w:bookmarkStart w:id="9" w:name="_Toc10"/>
      <w:r>
        <w:t>Other Childrens Age Group</w:t>
      </w:r>
      <w:bookmarkEnd w:id="9"/>
    </w:p>
    <w:p>
      <w:pPr/>
      <w:r>
        <w:rPr/>
        <w:t xml:space="preserve">10-14 years old</w:t>
      </w:r>
    </w:p>
    <w:p>
      <w:pPr>
        <w:pStyle w:val="Heading2"/>
      </w:pPr>
      <w:bookmarkStart w:id="10" w:name="_Toc11"/>
      <w:r>
        <w:t>Funder</w:t>
      </w:r>
      <w:bookmarkEnd w:id="10"/>
    </w:p>
    <w:p>
      <w:pPr/>
      <w:r>
        <w:rPr/>
        <w:t xml:space="preserve">Swedish Research Council (Vetenskapsrådet)</w:t>
      </w:r>
    </w:p>
    <w:p>
      <w:pPr>
        <w:pStyle w:val="Heading2"/>
      </w:pPr>
      <w:bookmarkStart w:id="11" w:name="_Toc12"/>
      <w:r>
        <w:t>Funder Types</w:t>
      </w:r>
      <w:bookmarkEnd w:id="11"/>
    </w:p>
    <w:p>
      <w:pPr/>
      <w:r>
        <w:rPr/>
        <w:t xml:space="preserve">National Research Council</w:t>
      </w:r>
    </w:p>
    <w:p>
      <w:pPr>
        <w:pStyle w:val="Heading2"/>
      </w:pPr>
      <w:bookmarkStart w:id="12" w:name="_Toc13"/>
      <w:r>
        <w:t>Informed Consent</w:t>
      </w:r>
      <w:bookmarkEnd w:id="12"/>
    </w:p>
    <w:p>
      <w:pPr/>
      <w:r>
        <w:rPr/>
        <w:t xml:space="preserve">Consent not mentioned</w:t>
      </w:r>
    </w:p>
    <w:p>
      <w:pPr>
        <w:pStyle w:val="Heading2"/>
      </w:pPr>
      <w:bookmarkStart w:id="13" w:name="_Toc14"/>
      <w:r>
        <w:t>Ethics</w:t>
      </w:r>
      <w:bookmarkEnd w:id="13"/>
    </w:p>
    <w:p>
      <w:pPr/>
      <w:r>
        <w:rPr/>
        <w:t xml:space="preserve">Ethical considerations and/or protocol mentioned in the research design</w:t>
      </w:r>
    </w:p>
    <w:p>
      <w:pPr>
        <w:pStyle w:val="Heading2"/>
      </w:pPr>
      <w:bookmarkStart w:id="14" w:name="_Toc15"/>
      <w:r>
        <w:t>URL</w:t>
      </w:r>
      <w:bookmarkEnd w:id="14"/>
    </w:p>
    <w:p>
      <w:pPr/>
      <w:r>
        <w:rPr/>
        <w:t xml:space="preserve">https://bera-journals.onlinelibrary.wiley.com/doi/epdf/10.1111/bjet.12585</w:t>
      </w:r>
    </w:p>
    <w:p>
      <w:pPr>
        <w:pStyle w:val="Heading2"/>
      </w:pPr>
      <w:bookmarkStart w:id="15" w:name="_Toc16"/>
      <w:r>
        <w:t>Data Set Availability</w:t>
      </w:r>
      <w:bookmarkEnd w:id="15"/>
    </w:p>
    <w:p>
      <w:pPr/>
      <w:r>
        <w:rPr/>
        <w:t xml:space="preserve">Not mentioned</w:t>
      </w:r>
    </w:p>
    <w:p>
      <w:pPr>
        <w:pStyle w:val="Heading1"/>
      </w:pPr>
      <w:bookmarkStart w:id="16" w:name="_Toc17"/>
      <w:r>
        <w:t>Goals</w:t>
      </w:r>
      <w:bookmarkEnd w:id="16"/>
    </w:p>
    <w:p>
      <w:pPr/>
      <w:r>
        <w:rPr/>
        <w:t xml:space="preserve">"...our work aims to contribute with a complementary perspective of collaborative mobile learning by providing knowledge and new insights into the teacher's and learner's appropriation processes of mobile devices as they emerge and unfold in the classroom—without the researcher's or designer's intervention. In that vein, we specifically ask the following research questions: How can we account for collaboration in these new emerging learning landscapes? What new insights about collaborative mobile learning can be gained from complementary approaches, such as the instrumental genesis theory (Rabardel, 1995)?" (Authors, 219-220)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2025-11-03T13:11:05+00:00</dcterms:created>
  <dcterms:modified xsi:type="dcterms:W3CDTF">2025-11-03T13:11:05+00:00</dcterms:modified>
</cp:coreProperties>
</file>

<file path=docProps/custom.xml><?xml version="1.0" encoding="utf-8"?>
<Properties xmlns="http://schemas.openxmlformats.org/officeDocument/2006/custom-properties" xmlns:vt="http://schemas.openxmlformats.org/officeDocument/2006/docPropsVTypes"/>
</file>