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participation among children in rural areas</w:t>
      </w:r>
    </w:p>
    <w:p>
      <w:pPr>
        <w:pStyle w:val="Heading1"/>
      </w:pPr>
      <w:bookmarkStart w:id="1" w:name="_Toc2"/>
      <w:r>
        <w:t>Details</w:t>
      </w:r>
      <w:bookmarkEnd w:id="1"/>
    </w:p>
    <w:p>
      <w:pPr>
        <w:pStyle w:val="Heading2"/>
      </w:pPr>
      <w:bookmarkStart w:id="2" w:name="_Toc3"/>
      <w:r>
        <w:t>Year</w:t>
      </w:r>
      <w:bookmarkEnd w:id="2"/>
    </w:p>
    <w:p>
      <w:pPr/>
      <w:r>
        <w:rPr/>
        <w:t xml:space="preserve">Not reported</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Sweden</w:t>
      </w:r>
    </w:p>
    <w:p>
      <w:pPr>
        <w:pStyle w:val="Heading2"/>
      </w:pPr>
      <w:bookmarkStart w:id="5" w:name="_Toc6"/>
      <w:r>
        <w:t>Type</w:t>
      </w:r>
      <w:bookmarkEnd w:id="5"/>
    </w:p>
    <w:p>
      <w:pPr/>
      <w:r>
        <w:rPr/>
        <w:t xml:space="preserve">Empirical research – Qualitative</w:t>
      </w:r>
    </w:p>
    <w:p>
      <w:pPr>
        <w:pStyle w:val="Heading2"/>
      </w:pPr>
      <w:bookmarkStart w:id="6" w:name="_Toc7"/>
      <w:r>
        <w:t>Methodologies</w:t>
      </w:r>
      <w:bookmarkEnd w:id="6"/>
    </w:p>
    <w:p>
      <w:pPr>
        <w:numPr>
          <w:ilvl w:val="0"/>
          <w:numId w:val="5"/>
        </w:numPr>
      </w:pPr>
      <w:r>
        <w:rPr/>
        <w:t xml:space="preserve">Interview</w:t>
      </w:r>
    </w:p>
    <w:p>
      <w:pPr>
        <w:numPr>
          <w:ilvl w:val="0"/>
          <w:numId w:val="5"/>
        </w:numPr>
      </w:pPr>
      <w:r>
        <w:rPr/>
        <w:t xml:space="preserve">Ethnography / participant observation</w:t>
      </w:r>
    </w:p>
    <w:p>
      <w:pPr>
        <w:numPr>
          <w:ilvl w:val="0"/>
          <w:numId w:val="5"/>
        </w:numPr>
      </w:pPr>
      <w:r>
        <w:rPr/>
        <w:t xml:space="preserve">Other</w:t>
      </w:r>
    </w:p>
    <w:p>
      <w:pPr>
        <w:pStyle w:val="Heading2"/>
      </w:pPr>
      <w:bookmarkStart w:id="7" w:name="_Toc8"/>
      <w:r>
        <w:t>Other Methodology</w:t>
      </w:r>
      <w:bookmarkEnd w:id="7"/>
    </w:p>
    <w:p>
      <w:pPr/>
      <w:r>
        <w:rPr/>
        <w:t xml:space="preserve">Visual methods</w:t>
      </w:r>
    </w:p>
    <w:p>
      <w:pPr>
        <w:pStyle w:val="Heading2"/>
      </w:pPr>
      <w:bookmarkStart w:id="8" w:name="_Toc9"/>
      <w:r>
        <w:t>Researched Groups</w:t>
      </w:r>
      <w:bookmarkEnd w:id="8"/>
    </w:p>
    <w:p>
      <w:pPr>
        <w:numPr>
          <w:ilvl w:val="0"/>
          <w:numId w:val="5"/>
        </w:numPr>
      </w:pPr>
      <w:r>
        <w:rPr/>
        <w:t xml:space="preserve">Children</w:t>
      </w:r>
    </w:p>
    <w:p>
      <w:pPr>
        <w:numPr>
          <w:ilvl w:val="0"/>
          <w:numId w:val="5"/>
        </w:numPr>
      </w:pPr>
      <w:r>
        <w:rPr/>
        <w:t xml:space="preserve">Teachers / Educators</w:t>
      </w:r>
    </w:p>
    <w:p>
      <w:pPr>
        <w:numPr>
          <w:ilvl w:val="0"/>
          <w:numId w:val="5"/>
        </w:numPr>
      </w:pPr>
      <w:r>
        <w:rPr/>
        <w:t xml:space="preserve">Parents</w:t>
      </w:r>
    </w:p>
    <w:p>
      <w:pPr>
        <w:pStyle w:val="Heading2"/>
      </w:pPr>
      <w:bookmarkStart w:id="9" w:name="_Toc10"/>
      <w:r>
        <w:t>Children Ages</w:t>
      </w:r>
      <w:bookmarkEnd w:id="9"/>
    </w:p>
    <w:p>
      <w:pPr/>
      <w:r>
        <w:rPr/>
        <w:t xml:space="preserve">Other</w:t>
      </w:r>
    </w:p>
    <w:p>
      <w:pPr>
        <w:pStyle w:val="Heading2"/>
      </w:pPr>
      <w:bookmarkStart w:id="10" w:name="_Toc11"/>
      <w:r>
        <w:t>Other Childrens Age Group</w:t>
      </w:r>
      <w:bookmarkEnd w:id="10"/>
    </w:p>
    <w:p>
      <w:pPr/>
      <w:r>
        <w:rPr/>
        <w:t xml:space="preserve">7-12 years old</w:t>
      </w:r>
    </w:p>
    <w:p>
      <w:pPr>
        <w:pStyle w:val="Heading2"/>
      </w:pPr>
      <w:bookmarkStart w:id="11" w:name="_Toc12"/>
      <w:r>
        <w:t>Informed Consent</w:t>
      </w:r>
      <w:bookmarkEnd w:id="11"/>
    </w:p>
    <w:p>
      <w:pPr/>
      <w:r>
        <w:rPr/>
        <w:t xml:space="preserve">Consent not mentioned</w:t>
      </w:r>
    </w:p>
    <w:p>
      <w:pPr>
        <w:pStyle w:val="Heading2"/>
      </w:pPr>
      <w:bookmarkStart w:id="12" w:name="_Toc13"/>
      <w:r>
        <w:t>Ethics</w:t>
      </w:r>
      <w:bookmarkEnd w:id="12"/>
    </w:p>
    <w:p>
      <w:pPr/>
      <w:r>
        <w:rPr/>
        <w:t xml:space="preserve">Ethical considerations not mentioned</w:t>
      </w:r>
    </w:p>
    <w:p>
      <w:pPr>
        <w:pStyle w:val="Heading2"/>
      </w:pPr>
      <w:bookmarkStart w:id="13" w:name="_Toc14"/>
      <w:r>
        <w:t>URL</w:t>
      </w:r>
      <w:bookmarkEnd w:id="13"/>
    </w:p>
    <w:p>
      <w:pPr/>
      <w:r>
        <w:rPr/>
        <w:t xml:space="preserve">https://link.springer.com/chapter/10.1007/978-981-10-6484-5_4</w:t>
      </w:r>
    </w:p>
    <w:p>
      <w:pPr>
        <w:pStyle w:val="Heading2"/>
      </w:pPr>
      <w:bookmarkStart w:id="14" w:name="_Toc15"/>
      <w:r>
        <w:t>Data Set Availability</w:t>
      </w:r>
      <w:bookmarkEnd w:id="14"/>
    </w:p>
    <w:p>
      <w:pPr/>
      <w:r>
        <w:rPr/>
        <w:t xml:space="preserve">Not mentioned</w:t>
      </w:r>
    </w:p>
    <w:p>
      <w:pPr>
        <w:pStyle w:val="Heading1"/>
      </w:pPr>
      <w:bookmarkStart w:id="15" w:name="_Toc16"/>
      <w:r>
        <w:t>Goals</w:t>
      </w:r>
      <w:bookmarkEnd w:id="15"/>
    </w:p>
    <w:p>
      <w:pPr/>
      <w:r>
        <w:rPr/>
        <w:t xml:space="preserve">"The aim of this chapter is to problematize social inclusion between children in rural areas in relation to the factors that affect participation in digital usage patterns. Our specific focus is on how digital participation among children in a rural area is socially framed and constructed by the children themselves, parents, teachers and prevailing notions of childhood in their small-sized community."  (Authors, 50)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24BFD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2024-05-17T02:36:46+00:00</dcterms:created>
  <dcterms:modified xsi:type="dcterms:W3CDTF">2024-05-17T02:36:46+00:00</dcterms:modified>
</cp:coreProperties>
</file>

<file path=docProps/custom.xml><?xml version="1.0" encoding="utf-8"?>
<Properties xmlns="http://schemas.openxmlformats.org/officeDocument/2006/custom-properties" xmlns:vt="http://schemas.openxmlformats.org/officeDocument/2006/docPropsVTypes"/>
</file>