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Moč besed - družbeni in kulturni vidiki spletnega nasilja</w:t>
      </w:r>
    </w:p>
    <w:p>
      <w:pPr>
        <w:pStyle w:val="Title"/>
      </w:pPr>
      <w:r>
        <w:t>Engl. transl.: The power of words - social and cultural aspects of cyberbullying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2014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Slovenia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ARRS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National Research Council</w:t>
      </w:r>
    </w:p>
    <w:p>
      <w:pPr>
        <w:pStyle w:val="Heading1"/>
      </w:pPr>
      <w:bookmarkStart w:id="11" w:name="_Toc13"/>
      <w:r>
        <w:t>Goals</w:t>
      </w:r>
      <w:bookmarkEnd w:id="11"/>
    </w:p>
    <w:p>
      <w:pPr/>
      <w:r>
        <w:rPr/>
        <w:t xml:space="preserve">Članek ima tri cilje: 1) predstaviti rezultate izkušenj slovenske mladine s spletnimi tveganji v obliki repertoarja spletnih groženj, ki ga lahko prepoznamo na našem vzorcu, 2) pokazati, kako so izkušnje s spletnimi tveganji in grožnjami povezane z digitalnimi kompetencami in digitalno kulturo nasploh, in 3) pokazati, kako so z njimi povezane medijske prakse in širši socio-demografski kontekst.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17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2024-05-17T04:57:54+00:00</dcterms:created>
  <dcterms:modified xsi:type="dcterms:W3CDTF">2024-05-17T04:57:54+00:00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