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Moč besed - družbeni in kulturni vidiki spletnega nasilja</w:t>
      </w:r>
    </w:p>
    <w:p>
      <w:pPr>
        <w:pStyle w:val="Title"/>
      </w:pPr>
      <w:r>
        <w:t>Engl. transl.: The power of words - social and cultural aspects of cyberbullying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Slovenia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ARRS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Članek ima tri cilje: 1) predstaviti rezultate izkušenj slovenske mladine s spletnimi tveganji v obliki repertoarja spletnih groženj, ki ga lahko prepoznamo na našem vzorcu, 2) pokazati, kako so izkušnje s spletnimi tveganji in grožnjami povezane z digitalnimi kompetencami in digitalno kulturo nasploh, in 3) pokazati, kako so z njimi povezane medijske prakse in širši socio-demografski kontekst.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2025-10-16T16:04:02+00:00</dcterms:created>
  <dcterms:modified xsi:type="dcterms:W3CDTF">2025-10-16T16:04:02+00:00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