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From surveillance to co-viewing: Strategies and responses to smartphone regulation within a family context</w:t>
      </w:r>
    </w:p>
    <w:p>
      <w:pPr>
        <w:pStyle w:val="Title"/>
      </w:pPr>
      <w:r>
        <w:t>Engl. transl.: From surveillance to co-viewing: Strategies and responses to smartphone regulation within a family context</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Slovenia</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r>
        <w:rPr/>
        <w:t xml:space="preserve">Interview</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Pre-adolescents (11-13 Years old)</w:t>
      </w:r>
    </w:p>
    <w:p>
      <w:pPr>
        <w:pStyle w:val="Heading2"/>
      </w:pPr>
      <w:bookmarkStart w:id="9" w:name="_Toc11"/>
      <w:r>
        <w:t>Data Set Availability</w:t>
      </w:r>
      <w:bookmarkEnd w:id="9"/>
    </w:p>
    <w:p>
      <w:pPr/>
      <w:r>
        <w:rPr/>
        <w:t xml:space="preserve">Not mentioned</w:t>
      </w:r>
    </w:p>
    <w:p>
      <w:pPr>
        <w:pStyle w:val="Heading1"/>
      </w:pPr>
      <w:bookmarkStart w:id="10" w:name="_Toc12"/>
      <w:r>
        <w:t>Goals</w:t>
      </w:r>
      <w:bookmarkEnd w:id="10"/>
    </w:p>
    <w:p>
      <w:pPr/>
      <w:r>
        <w:rPr/>
        <w:t xml:space="preserve">The purpose of this study is to analyse the relationship between family communication
patterns and family approaches to the regulation of mobile smartphones. In a more general sense, the study explores how families are using mobile phones, what rules are established as well as how much and in what ways children adjust to or resist these rules. In
doing so, we draw attention to the patterns that appear in connection with different communication styles of families. This aim is explored through a qualitative study conducted
in Slovenian families with children in the age group from 11 to 13 years. The primary
research method is based on in-depth semi-structured personal interviews with family
members and group discussions among singular families. Due to interdependent family
dynamics where we can determine both personal and group opinions formed in the families, the interpretive ethnographic approach has been used.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2025-10-15T20:09:48+00:00</dcterms:created>
  <dcterms:modified xsi:type="dcterms:W3CDTF">2025-10-15T20:09:48+00:00</dcterms:modified>
</cp:coreProperties>
</file>

<file path=docProps/custom.xml><?xml version="1.0" encoding="utf-8"?>
<Properties xmlns="http://schemas.openxmlformats.org/officeDocument/2006/custom-properties" xmlns:vt="http://schemas.openxmlformats.org/officeDocument/2006/docPropsVTypes"/>
</file>