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La mediazione genitoriale nell’uso di Internet e dello smartphone</w:t>
      </w:r>
    </w:p>
    <w:p>
      <w:pPr>
        <w:pStyle w:val="Title"/>
      </w:pPr>
      <w:r>
        <w:t>Engl. transl.: Parental mediation in the use of the Internet and the smartphone</w:t>
      </w:r>
    </w:p>
    <w:p>
      <w:pPr>
        <w:pStyle w:val="Heading1"/>
      </w:pPr>
      <w:bookmarkStart w:id="1" w:name="_Toc3"/>
      <w:r>
        <w:t>Details</w:t>
      </w:r>
      <w:bookmarkEnd w:id="1"/>
    </w:p>
    <w:p>
      <w:pPr>
        <w:pStyle w:val="Heading2"/>
      </w:pPr>
      <w:bookmarkStart w:id="2" w:name="_Toc4"/>
      <w:r>
        <w:t>Year</w:t>
      </w:r>
      <w:bookmarkEnd w:id="2"/>
    </w:p>
    <w:p>
      <w:pPr/>
      <w:r>
        <w:rPr/>
        <w:t xml:space="preserve">2012</w:t>
      </w:r>
    </w:p>
    <w:p>
      <w:pPr>
        <w:pStyle w:val="Heading2"/>
      </w:pPr>
      <w:bookmarkStart w:id="3" w:name="_Toc5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6"/>
      <w:r>
        <w:t>Countries</w:t>
      </w:r>
      <w:bookmarkEnd w:id="4"/>
    </w:p>
    <w:p>
      <w:pPr/>
      <w:r>
        <w:rPr/>
        <w:t xml:space="preserve">Italy</w:t>
      </w:r>
    </w:p>
    <w:p>
      <w:pPr>
        <w:pStyle w:val="Heading2"/>
      </w:pPr>
      <w:bookmarkStart w:id="5" w:name="_Toc7"/>
      <w:r>
        <w:t>Type</w:t>
      </w:r>
      <w:bookmarkEnd w:id="5"/>
    </w:p>
    <w:p>
      <w:pPr/>
      <w:r>
        <w:rPr/>
        <w:t xml:space="preserve">Empirical research – Qualitative</w:t>
      </w:r>
    </w:p>
    <w:p>
      <w:pPr>
        <w:pStyle w:val="Heading2"/>
      </w:pPr>
      <w:bookmarkStart w:id="6" w:name="_Toc8"/>
      <w:r>
        <w:t>Methodologies</w:t>
      </w:r>
      <w:bookmarkEnd w:id="6"/>
    </w:p>
    <w:p>
      <w:pPr/>
      <w:r>
        <w:rPr/>
        <w:t xml:space="preserve">Focus group</w:t>
      </w:r>
    </w:p>
    <w:p>
      <w:pPr>
        <w:pStyle w:val="Heading2"/>
      </w:pPr>
      <w:bookmarkStart w:id="7" w:name="_Toc9"/>
      <w:r>
        <w:t>Researched Groups</w:t>
      </w:r>
      <w:bookmarkEnd w:id="7"/>
    </w:p>
    <w:p>
      <w:pPr>
        <w:pStyle w:val="Heading2"/>
      </w:pPr>
      <w:bookmarkStart w:id="8" w:name="_Toc10"/>
      <w:r>
        <w:t>Children Ages</w:t>
      </w:r>
      <w:bookmarkEnd w:id="8"/>
    </w:p>
    <w:p>
      <w:pPr>
        <w:pStyle w:val="Heading2"/>
      </w:pPr>
      <w:bookmarkStart w:id="9" w:name="_Toc11"/>
      <w:r>
        <w:t>Funder</w:t>
      </w:r>
      <w:bookmarkEnd w:id="9"/>
    </w:p>
    <w:p>
      <w:pPr/>
      <w:r>
        <w:rPr/>
        <w:t xml:space="preserve">Vodafone</w:t>
      </w:r>
    </w:p>
    <w:p>
      <w:pPr>
        <w:pStyle w:val="Heading2"/>
      </w:pPr>
      <w:bookmarkStart w:id="10" w:name="_Toc12"/>
      <w:r>
        <w:t>Funder Types</w:t>
      </w:r>
      <w:bookmarkEnd w:id="10"/>
    </w:p>
    <w:p>
      <w:pPr/>
      <w:r>
        <w:rPr/>
        <w:t xml:space="preserve">Private industry / Company</w:t>
      </w:r>
    </w:p>
    <w:p>
      <w:pPr>
        <w:pStyle w:val="Heading1"/>
      </w:pPr>
      <w:bookmarkStart w:id="11" w:name="_Toc13"/>
      <w:r>
        <w:t>Goals</w:t>
      </w:r>
      <w:bookmarkEnd w:id="11"/>
    </w:p>
    <w:p>
      <w:pPr/>
      <w:r>
        <w:rPr/>
        <w:t xml:space="preserve">The main of the project is to: "understand (1) how are social legitimations for or against children’s use of smartphones
constructed; (2) how do parents make sense of their mediation of children’s mobile internet use
drawing on different interpretative repertoires; and (3) how children negotiate, resist or evade
parental justifications by producing alternative narratives." (Mascheroni, 2014, p. 446)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31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2025-10-31T23:11:04+00:00</dcterms:created>
  <dcterms:modified xsi:type="dcterms:W3CDTF">2025-10-31T23:11:04+00:00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