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Rodzice i dzieci wobec zagrożeń dzieci w Internecie</w:t>
      </w:r>
    </w:p>
    <w:p>
      <w:pPr>
        <w:pStyle w:val="Title"/>
      </w:pPr>
      <w:r>
        <w:t>Engl. transl.: Parents and children in the face of threats children on the Internet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Orange Polska, Fundacja Orange, Fundacja Dajemy Dzieciom Siłę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https://fundacja.orange.pl/files/user_files/user_upload/badania/Rodzice_i_dzieci_wobec_zagrozen_dzieci_w_Internecie_23.09_AKv.pdf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aim of the study was to determine how and how often children use new media, what is their  knowledge about the risks associated with during using the Internet.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4C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2025-11-03T14:37:22+00:00</dcterms:created>
  <dcterms:modified xsi:type="dcterms:W3CDTF">2025-11-03T14:37:22+00:00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