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Mediensucht 2020</w:t>
      </w:r>
    </w:p>
    <w:p>
      <w:pPr>
        <w:pStyle w:val="Title"/>
      </w:pPr>
      <w:r>
        <w:t>Engl. transl.: Media Addiction 2020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2020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National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Germany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8"/>
      <w:r>
        <w:t>Methodologies</w:t>
      </w:r>
      <w:bookmarkEnd w:id="6"/>
    </w:p>
    <w:p>
      <w:pPr/>
      <w:r>
        <w:rPr/>
        <w:t xml:space="preserve">Online quantitative methods (e.g. Online survey)</w:t>
      </w:r>
    </w:p>
    <w:p>
      <w:pPr>
        <w:pStyle w:val="Heading2"/>
      </w:pPr>
      <w:bookmarkStart w:id="7" w:name="_Toc9"/>
      <w:r>
        <w:t>Researched Groups</w:t>
      </w:r>
      <w:bookmarkEnd w:id="7"/>
    </w:p>
    <w:p>
      <w:pPr>
        <w:pStyle w:val="Heading2"/>
      </w:pPr>
      <w:bookmarkStart w:id="8" w:name="_Toc10"/>
      <w:r>
        <w:t>Children Ages</w:t>
      </w:r>
      <w:bookmarkEnd w:id="8"/>
    </w:p>
    <w:p>
      <w:pPr>
        <w:numPr>
          <w:ilvl w:val="0"/>
          <w:numId w:val="5"/>
        </w:numPr>
      </w:pPr>
      <w:r>
        <w:rPr/>
        <w:t xml:space="preserve">Kids (6-10 Years old)</w:t>
      </w:r>
    </w:p>
    <w:p>
      <w:pPr>
        <w:numPr>
          <w:ilvl w:val="0"/>
          <w:numId w:val="5"/>
        </w:numPr>
      </w:pPr>
      <w:r>
        <w:rPr/>
        <w:t xml:space="preserve">Pre-adolescents (11-13 Years old)</w:t>
      </w:r>
    </w:p>
    <w:p>
      <w:pPr>
        <w:numPr>
          <w:ilvl w:val="0"/>
          <w:numId w:val="5"/>
        </w:numPr>
      </w:pPr>
      <w:r>
        <w:rPr/>
        <w:t xml:space="preserve">Adolescents (14-18 Years old)</w:t>
      </w:r>
    </w:p>
    <w:p>
      <w:pPr>
        <w:pStyle w:val="Heading2"/>
      </w:pPr>
      <w:bookmarkStart w:id="9" w:name="_Toc11"/>
      <w:r>
        <w:t>Funder</w:t>
      </w:r>
      <w:bookmarkEnd w:id="9"/>
    </w:p>
    <w:p>
      <w:pPr/>
      <w:r>
        <w:rPr/>
        <w:t xml:space="preserve">DAK-Gesundheit, UKE Hamburg-Eppendorf</w:t>
      </w:r>
    </w:p>
    <w:p>
      <w:pPr>
        <w:pStyle w:val="Heading2"/>
      </w:pPr>
      <w:bookmarkStart w:id="10" w:name="_Toc12"/>
      <w:r>
        <w:t>Funder Types</w:t>
      </w:r>
      <w:bookmarkEnd w:id="10"/>
    </w:p>
    <w:p>
      <w:pPr/>
      <w:r>
        <w:rPr/>
        <w:t xml:space="preserve">Private industry / Company</w:t>
      </w:r>
    </w:p>
    <w:p>
      <w:pPr>
        <w:pStyle w:val="Heading2"/>
      </w:pPr>
      <w:bookmarkStart w:id="11" w:name="_Toc13"/>
      <w:r>
        <w:t>Informed Consent</w:t>
      </w:r>
      <w:bookmarkEnd w:id="11"/>
    </w:p>
    <w:p>
      <w:pPr/>
      <w:r>
        <w:rPr/>
        <w:t xml:space="preserve">Consent not mentioned</w:t>
      </w:r>
    </w:p>
    <w:p>
      <w:pPr>
        <w:pStyle w:val="Heading2"/>
      </w:pPr>
      <w:bookmarkStart w:id="12" w:name="_Toc14"/>
      <w:r>
        <w:t>URL</w:t>
      </w:r>
      <w:bookmarkEnd w:id="12"/>
    </w:p>
    <w:p>
      <w:pPr/>
      <w:r>
        <w:rPr/>
        <w:t xml:space="preserve">https://www.dak.de/dak/bundesthemen/computerspielsucht-2296282.html#/</w:t>
      </w:r>
    </w:p>
    <w:p>
      <w:pPr>
        <w:pStyle w:val="Heading2"/>
      </w:pPr>
      <w:bookmarkStart w:id="13" w:name="_Toc15"/>
      <w:r>
        <w:t>Data Set Availability</w:t>
      </w:r>
      <w:bookmarkEnd w:id="13"/>
    </w:p>
    <w:p>
      <w:pPr/>
      <w:r>
        <w:rPr/>
        <w:t xml:space="preserve">Not mentioned</w:t>
      </w:r>
    </w:p>
    <w:p>
      <w:pPr>
        <w:pStyle w:val="Heading1"/>
      </w:pPr>
      <w:bookmarkStart w:id="14" w:name="_Toc16"/>
      <w:r>
        <w:t>Goals</w:t>
      </w:r>
      <w:bookmarkEnd w:id="14"/>
    </w:p>
    <w:p>
      <w:pPr/>
      <w:r>
        <w:rPr/>
        <w:t xml:space="preserve">The study aims to explore if and if so, how the media addiction of children and adolescents has changed. Additionally, the study functions as a base for an early-warning-system.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24 Apr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12C2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2024-04-24T17:28:01+00:00</dcterms:created>
  <dcterms:modified xsi:type="dcterms:W3CDTF">2024-04-24T17:28:01+00:00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