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Grooming online em Portugal</w:t></w:r></w:p><w:p><w:pPr><w:pStyle w:val="Title"/></w:pPr><w:r><w:t>Engl. transl.: Online grooming in Portugal (translated by the coder)</w:t></w:r></w:p><w:p><w:pPr><w:pStyle w:val="Heading1"/></w:pPr><w:bookmarkStart w:id="1" w:name="_Toc3"/><w:r><w:t>Details</w:t></w:r><w:bookmarkEnd w:id="1"/></w:p><w:p><w:pPr><w:pStyle w:val="Heading2"/></w:pPr><w:bookmarkStart w:id="2" w:name="_Toc4"/><w:r><w:t>Year</w:t></w:r><w:bookmarkEnd w:id="2"/></w:p><w:p><w:pPr/><w:r><w:rPr/><w:t xml:space="preserve">2014</w:t></w:r></w:p><w:p><w:pPr><w:pStyle w:val="Heading2"/></w:pPr><w:bookmarkStart w:id="3" w:name="_Toc5"/><w:r><w:t>Scope</w:t></w:r><w:bookmarkEnd w:id="3"/></w:p><w:p><w:pPr/><w:r><w:rPr/><w:t xml:space="preserve">Local</w:t></w:r></w:p><w:p><w:pPr><w:pStyle w:val="Heading2"/></w:pPr><w:bookmarkStart w:id="4" w:name="_Toc6"/><w:r><w:t>Countries</w:t></w:r><w:bookmarkEnd w:id="4"/></w:p><w:p><w:pPr/><w:r><w:rPr/><w:t xml:space="preserve">Portugal</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r><w:rPr/><w:t xml:space="preserve">Children</w:t></w:r></w:p><w:p><w:pPr><w:pStyle w:val="Heading2"/></w:pPr><w:bookmarkStart w:id="8" w:name="_Toc10"/><w:r><w:t>Children Ages</w:t></w:r><w:bookmarkEnd w:id="8"/></w:p><w:p><w:pPr><w:pStyle w:val="Heading2"/></w:pPr><w:bookmarkStart w:id="9" w:name="_Toc11"/><w:r><w:t>Funder</w:t></w:r><w:bookmarkEnd w:id="9"/></w:p><w:p><w:pPr/><w:r><w:rPr/><w:t xml:space="preserve">Not reported</w:t></w:r></w:p><w:p><w:pPr><w:pStyle w:val="Heading2"/></w:pPr><w:bookmarkStart w:id="10" w:name="_Toc12"/><w:r><w:t>Has Formal Ethical Clearance</w:t></w:r><w:bookmarkEnd w:id="10"/></w:p><w:p><w:pPr><w:pStyle w:val="Heading2"/></w:pPr><w:bookmarkStart w:id="11" w:name="_Toc13"/><w:r><w:t>Consents</w:t></w:r><w:bookmarkEnd w:id="11"/></w:p><w:p><w:pPr/><w:r><w:rPr/><w:t xml:space="preserve">Consent obtained from parents</w:t></w:r></w:p><w:p><w:pPr><w:pStyle w:val="Heading2"/></w:pPr><w:bookmarkStart w:id="12" w:name="_Toc14"/><w:r><w:t>Informed Consent</w:t></w:r><w:bookmarkEnd w:id="12"/></w:p><w:p><w:pPr/><w:r><w:rPr/><w:t xml:space="preserve">Consent obtained</w:t></w:r></w:p><w:p><w:pPr><w:pStyle w:val="Heading2"/></w:pPr><w:bookmarkStart w:id="13" w:name="_Toc15"/><w:r><w:t>Ethics</w:t></w:r><w:bookmarkEnd w:id="13"/></w:p><w:p><w:pPr/><w:r><w:rPr/><w:t xml:space="preserve">Ethical considerations not mentioned</w:t></w:r></w:p><w:p><w:pPr><w:pStyle w:val="Heading2"/></w:pPr><w:bookmarkStart w:id="14" w:name="_Toc16"/><w:r><w:t>URL</w:t></w:r><w:bookmarkEnd w:id="14"/></w:p><w:p><w:pPr/><w:r><w:rPr/><w:t xml:space="preserve">http://www.scielo.mec.pt/scielo.php?pid=S0870-82312016000300004&script=sci_arttext&tlng=es</w:t></w:r></w:p><w:p><w:pPr><w:pStyle w:val="Heading2"/></w:pPr><w:bookmarkStart w:id="15" w:name="_Toc17"/><w:r><w:t>Data Set Availability</w:t></w:r><w:bookmarkEnd w:id="15"/></w:p><w:p><w:pPr/><w:r><w:rPr/><w:t xml:space="preserve">Data availability statement in the publication</w:t></w:r></w:p><w:p><w:pPr><w:pStyle w:val="Heading1"/></w:pPr><w:bookmarkStart w:id="16" w:name="_Toc18"/><w:r><w:t>Goals</w:t></w:r><w:bookmarkEnd w:id="16"/></w:p><w:p><w:pPr/><w:r><w:rPr/><w:t xml:space="preserve">The online grooming – grooming of children and teenagers over the internet – has been the subject of concern among international studies. However, the portuguese context is characterized by the relative lack of knowledge about the phenomenon. This study aims to learn the experiences, perceptions and insecurities of young people about online grooming, as well as to reveal numbers of victimization. We intend also to analyze gender and age differences, both in terms of victimization both in terms of perception of the severity of online grooming and feeling of insecurity regarding the phenomenon.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2025-11-01T07:58:35+00:00</dcterms:created>
  <dcterms:modified xsi:type="dcterms:W3CDTF">2025-11-01T07:58:35+00:00</dcterms:modified>
</cp:coreProperties>
</file>

<file path=docProps/custom.xml><?xml version="1.0" encoding="utf-8"?>
<Properties xmlns="http://schemas.openxmlformats.org/officeDocument/2006/custom-properties" xmlns:vt="http://schemas.openxmlformats.org/officeDocument/2006/docPropsVTypes"/>
</file>