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Patterns of multitasking behaviours of adolescents in digital environments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Survey</w:t>
      </w:r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numPr>
          <w:ilvl w:val="0"/>
          <w:numId w:val="5"/>
        </w:numPr>
      </w:pPr>
      <w:r>
        <w:rPr/>
        <w:t xml:space="preserve">Ethnography / participant observation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0"/>
      <w:r>
        <w:t>Consents</w:t>
      </w:r>
      <w:bookmarkEnd w:id="9"/>
    </w:p>
    <w:p>
      <w:pPr/>
      <w:r>
        <w:rPr/>
        <w:t xml:space="preserve">Consent obtained from parents</w:t>
      </w:r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obtained</w:t>
      </w:r>
    </w:p>
    <w:p>
      <w:pPr>
        <w:pStyle w:val="Heading2"/>
      </w:pPr>
      <w:bookmarkStart w:id="11" w:name="_Toc12"/>
      <w:r>
        <w:t>Ethics</w:t>
      </w:r>
      <w:bookmarkEnd w:id="11"/>
    </w:p>
    <w:p>
      <w:pPr/>
      <w:r>
        <w:rPr/>
        <w:t xml:space="preserve">Ethical considerations and/or protocol mentioned in the research design</w:t>
      </w:r>
    </w:p>
    <w:p>
      <w:pPr>
        <w:pStyle w:val="Heading1"/>
      </w:pPr>
      <w:bookmarkStart w:id="12" w:name="_Toc13"/>
      <w:r>
        <w:t>Goals</w:t>
      </w:r>
      <w:bookmarkEnd w:id="12"/>
    </w:p>
    <w:p>
      <w:pPr/>
      <w:r>
        <w:rPr/>
        <w:t xml:space="preserve">The study researched multitasking patterns, prevalence, types, combinations and gender
differences of adolescents.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5CA4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2025-10-20T16:59:40+00:00</dcterms:created>
  <dcterms:modified xsi:type="dcterms:W3CDTF">2025-10-20T16:59:40+00:00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