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Purpose and life satisfaction during adolescence: the role of meaning in life, social support, and problematic digital use</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Israel</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Has Formal Ethical Clearance</w:t>
      </w:r>
      <w:bookmarkEnd w:id="9"/>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1"/>
      </w:pPr>
      <w:bookmarkStart w:id="13" w:name="_Toc14"/>
      <w:r>
        <w:t>Goals</w:t>
      </w:r>
      <w:bookmarkEnd w:id="13"/>
    </w:p>
    <w:p>
      <w:pPr/>
      <w:r>
        <w:rPr/>
        <w:t xml:space="preserve">This study examined the characteristics of youth with different types of purpose in life, as well as the associations between adolescents’ life satisfaction, purpose in life, meaning in life, social support, and
problematic digital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2025-10-20T17:07:58+00:00</dcterms:created>
  <dcterms:modified xsi:type="dcterms:W3CDTF">2025-10-20T17:07:58+00:00</dcterms:modified>
</cp:coreProperties>
</file>

<file path=docProps/custom.xml><?xml version="1.0" encoding="utf-8"?>
<Properties xmlns="http://schemas.openxmlformats.org/officeDocument/2006/custom-properties" xmlns:vt="http://schemas.openxmlformats.org/officeDocument/2006/docPropsVTypes"/>
</file>