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The Virtual Arena: A Call for a New Domain of Child Subjective Well-Being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2015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Israel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Quantitative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/>
      <w:r>
        <w:rPr/>
        <w:t xml:space="preserve">Focus group</w:t>
      </w:r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Children</w:t>
      </w:r>
    </w:p>
    <w:p>
      <w:pPr>
        <w:pStyle w:val="Heading2"/>
      </w:pPr>
      <w:bookmarkStart w:id="8" w:name="_Toc9"/>
      <w:r>
        <w:t>Children Ages</w:t>
      </w:r>
      <w:bookmarkEnd w:id="8"/>
    </w:p>
    <w:p>
      <w:pPr/>
      <w:r>
        <w:rPr/>
        <w:t xml:space="preserve">Other</w:t>
      </w:r>
    </w:p>
    <w:p>
      <w:pPr>
        <w:pStyle w:val="Heading2"/>
      </w:pPr>
      <w:bookmarkStart w:id="9" w:name="_Toc10"/>
      <w:r>
        <w:t>Other Childrens Age Group</w:t>
      </w:r>
      <w:bookmarkEnd w:id="9"/>
    </w:p>
    <w:p>
      <w:pPr/>
      <w:r>
        <w:rPr/>
        <w:t xml:space="preserve">8-12 years old</w:t>
      </w:r>
    </w:p>
    <w:p>
      <w:pPr>
        <w:pStyle w:val="Heading2"/>
      </w:pPr>
      <w:bookmarkStart w:id="10" w:name="_Toc11"/>
      <w:r>
        <w:t>Informed Consent</w:t>
      </w:r>
      <w:bookmarkEnd w:id="10"/>
    </w:p>
    <w:p>
      <w:pPr/>
      <w:r>
        <w:rPr/>
        <w:t xml:space="preserve">Consent not mentioned</w:t>
      </w:r>
    </w:p>
    <w:p>
      <w:pPr>
        <w:pStyle w:val="Heading2"/>
      </w:pPr>
      <w:bookmarkStart w:id="11" w:name="_Toc12"/>
      <w:r>
        <w:t>Ethics</w:t>
      </w:r>
      <w:bookmarkEnd w:id="11"/>
    </w:p>
    <w:p>
      <w:pPr/>
      <w:r>
        <w:rPr/>
        <w:t xml:space="preserve">Ethical considerations not mentioned</w:t>
      </w:r>
    </w:p>
    <w:p>
      <w:pPr>
        <w:pStyle w:val="Heading2"/>
      </w:pPr>
      <w:bookmarkStart w:id="12" w:name="_Toc13"/>
      <w:r>
        <w:t>Data Set Availability</w:t>
      </w:r>
      <w:bookmarkEnd w:id="12"/>
    </w:p>
    <w:p>
      <w:pPr/>
      <w:r>
        <w:rPr/>
        <w:t xml:space="preserve">Not mentioned</w:t>
      </w:r>
    </w:p>
    <w:p>
      <w:pPr>
        <w:pStyle w:val="Heading1"/>
      </w:pPr>
      <w:bookmarkStart w:id="13" w:name="_Toc14"/>
      <w:r>
        <w:t>Goals</w:t>
      </w:r>
      <w:bookmarkEnd w:id="13"/>
    </w:p>
    <w:p>
      <w:pPr/>
      <w:r>
        <w:rPr/>
        <w:t xml:space="preserve">The purpose of this study was to explore subjective perceptions, perspectives and ascribed meanings of well-being among children in diverse communities in Israel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2025-04-07T01:56:49+00:00</dcterms:created>
  <dcterms:modified xsi:type="dcterms:W3CDTF">2025-04-07T01:56:49+00:00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