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Discourse on Exposure to Pornography Content Online Between Arab Adolescents and Parents: Qualitative Study on its Impact on Sexual Education and Behavior</w:t>
      </w:r>
    </w:p>
    <w:p>
      <w:pPr>
        <w:pStyle w:val="Heading1"/>
      </w:pPr>
      <w:bookmarkStart w:id="1" w:name="_Toc2"/>
      <w:r>
        <w:t>Details</w:t>
      </w:r>
      <w:bookmarkEnd w:id="1"/>
    </w:p>
    <w:p>
      <w:pPr>
        <w:pStyle w:val="Heading2"/>
      </w:pPr>
      <w:bookmarkStart w:id="2" w:name="_Toc3"/>
      <w:r>
        <w:t>Year</w:t>
      </w:r>
      <w:bookmarkEnd w:id="2"/>
    </w:p>
    <w:p>
      <w:pPr/>
      <w:r>
        <w:rPr/>
        <w:t xml:space="preserve">Not reported</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Israel</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r>
        <w:rPr/>
        <w:t xml:space="preserve">Interview</w:t>
      </w:r>
    </w:p>
    <w:p>
      <w:pPr>
        <w:pStyle w:val="Heading2"/>
      </w:pPr>
      <w:bookmarkStart w:id="7" w:name="_Toc8"/>
      <w:r>
        <w:t>Researched Groups</w:t>
      </w:r>
      <w:bookmarkEnd w:id="7"/>
    </w:p>
    <w:p>
      <w:pPr>
        <w:pStyle w:val="Heading2"/>
      </w:pPr>
      <w:bookmarkStart w:id="8" w:name="_Toc9"/>
      <w:r>
        <w:t>Children Ages</w:t>
      </w:r>
      <w:bookmarkEnd w:id="8"/>
    </w:p>
    <w:p>
      <w:pPr/>
      <w:r>
        <w:rPr/>
        <w:t xml:space="preserve">Adolescents (14-18 Years old)</w:t>
      </w:r>
    </w:p>
    <w:p>
      <w:pPr>
        <w:pStyle w:val="Heading2"/>
      </w:pPr>
      <w:bookmarkStart w:id="9" w:name="_Toc10"/>
      <w:r>
        <w:t>Consents</w:t>
      </w:r>
      <w:bookmarkEnd w:id="9"/>
    </w:p>
    <w:p>
      <w:pPr/>
      <w:r>
        <w:rPr/>
        <w:t xml:space="preserve">Consent obtained from parents</w:t>
      </w:r>
    </w:p>
    <w:p>
      <w:pPr>
        <w:pStyle w:val="Heading2"/>
      </w:pPr>
      <w:bookmarkStart w:id="10" w:name="_Toc11"/>
      <w:r>
        <w:t>Informed Consent</w:t>
      </w:r>
      <w:bookmarkEnd w:id="10"/>
    </w:p>
    <w:p>
      <w:pPr/>
      <w:r>
        <w:rPr/>
        <w:t xml:space="preserve">Consent obtained</w:t>
      </w:r>
    </w:p>
    <w:p>
      <w:pPr>
        <w:pStyle w:val="Heading2"/>
      </w:pPr>
      <w:bookmarkStart w:id="11" w:name="_Toc12"/>
      <w:r>
        <w:t>Ethics</w:t>
      </w:r>
      <w:bookmarkEnd w:id="11"/>
    </w:p>
    <w:p>
      <w:pPr/>
      <w:r>
        <w:rPr/>
        <w:t xml:space="preserve">Ethical considerations and/or protocol mentioned in the research design</w:t>
      </w:r>
    </w:p>
    <w:p>
      <w:pPr>
        <w:pStyle w:val="Heading2"/>
      </w:pPr>
      <w:bookmarkStart w:id="12" w:name="_Toc13"/>
      <w:r>
        <w:t>Data Set Availability</w:t>
      </w:r>
      <w:bookmarkEnd w:id="12"/>
    </w:p>
    <w:p>
      <w:pPr/>
      <w:r>
        <w:rPr/>
        <w:t xml:space="preserve">Not mentioned</w:t>
      </w:r>
    </w:p>
    <w:p>
      <w:pPr>
        <w:pStyle w:val="Heading1"/>
      </w:pPr>
      <w:bookmarkStart w:id="13" w:name="_Toc14"/>
      <w:r>
        <w:t>Goals</w:t>
      </w:r>
      <w:bookmarkEnd w:id="13"/>
    </w:p>
    <w:p>
      <w:pPr/>
      <w:r>
        <w:rPr/>
        <w:t xml:space="preserve">The aim of this study was to characterize the barriers and difficulties that prevent sexual discourse in the Arab society and enable pornography viewing according to the perceptions of adolescents and mothers.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2024-05-17T02:12:14+00:00</dcterms:created>
  <dcterms:modified xsi:type="dcterms:W3CDTF">2024-05-17T02:12:14+00:00</dcterms:modified>
</cp:coreProperties>
</file>

<file path=docProps/custom.xml><?xml version="1.0" encoding="utf-8"?>
<Properties xmlns="http://schemas.openxmlformats.org/officeDocument/2006/custom-properties" xmlns:vt="http://schemas.openxmlformats.org/officeDocument/2006/docPropsVTypes"/>
</file>