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privacy paradox in using Facebook among Arab teens: between declarations and behaviour</w:t>
      </w:r>
    </w:p>
    <w:p>
      <w:pPr>
        <w:pStyle w:val="Heading1"/>
      </w:pPr>
      <w:bookmarkStart w:id="1" w:name="_Toc2"/>
      <w:r>
        <w:t>Details</w:t>
      </w:r>
      <w:bookmarkEnd w:id="1"/>
    </w:p>
    <w:p>
      <w:pPr>
        <w:pStyle w:val="Heading2"/>
      </w:pPr>
      <w:bookmarkStart w:id="2" w:name="_Toc3"/>
      <w:r>
        <w:t>Year</w:t>
      </w:r>
      <w:bookmarkEnd w:id="2"/>
    </w:p>
    <w:p>
      <w:pPr/>
      <w:r>
        <w:rPr/>
        <w:t xml:space="preserve">Not reported</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Israel</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12-18 YEARS OLD</w:t>
      </w:r>
    </w:p>
    <w:p>
      <w:pPr>
        <w:pStyle w:val="Heading2"/>
      </w:pPr>
      <w:bookmarkStart w:id="10" w:name="_Toc11"/>
      <w:r>
        <w:t>Informed Consent</w:t>
      </w:r>
      <w:bookmarkEnd w:id="10"/>
    </w:p>
    <w:p>
      <w:pPr/>
      <w:r>
        <w:rPr/>
        <w:t xml:space="preserve">Consent not mentioned</w:t>
      </w:r>
    </w:p>
    <w:p>
      <w:pPr>
        <w:pStyle w:val="Heading2"/>
      </w:pPr>
      <w:bookmarkStart w:id="11" w:name="_Toc12"/>
      <w:r>
        <w:t>Ethics</w:t>
      </w:r>
      <w:bookmarkEnd w:id="11"/>
    </w:p>
    <w:p>
      <w:pPr/>
      <w:r>
        <w:rPr/>
        <w:t xml:space="preserve">Ethical considerations not mentioned</w:t>
      </w:r>
    </w:p>
    <w:p>
      <w:pPr>
        <w:pStyle w:val="Heading2"/>
      </w:pPr>
      <w:bookmarkStart w:id="12" w:name="_Toc13"/>
      <w:r>
        <w:t>Data Set Availability</w:t>
      </w:r>
      <w:bookmarkEnd w:id="12"/>
    </w:p>
    <w:p>
      <w:pPr/>
      <w:r>
        <w:rPr/>
        <w:t xml:space="preserve">Not mentioned</w:t>
      </w:r>
    </w:p>
    <w:p>
      <w:pPr>
        <w:pStyle w:val="Heading1"/>
      </w:pPr>
      <w:bookmarkStart w:id="13" w:name="_Toc14"/>
      <w:r>
        <w:t>Goals</w:t>
      </w:r>
      <w:bookmarkEnd w:id="13"/>
    </w:p>
    <w:p>
      <w:pPr/>
      <w:r>
        <w:rPr/>
        <w:t xml:space="preserve">The present study examines the issue of privacy among teens using the social network, Facebook. It examines, on the one hand, how Arab teens view the issue of privacy, and on the other hand, how participants actually
behave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12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2024-05-12T13:30:31+00:00</dcterms:created>
  <dcterms:modified xsi:type="dcterms:W3CDTF">2024-05-12T13:30:31+00:00</dcterms:modified>
</cp:coreProperties>
</file>

<file path=docProps/custom.xml><?xml version="1.0" encoding="utf-8"?>
<Properties xmlns="http://schemas.openxmlformats.org/officeDocument/2006/custom-properties" xmlns:vt="http://schemas.openxmlformats.org/officeDocument/2006/docPropsVTypes"/>
</file>