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Bullying victimization and poor relationships with parents as risk factors of problematic internet use in adolescence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2017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National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Israel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Quantitative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Survey</w:t>
      </w:r>
    </w:p>
    <w:p>
      <w:pPr>
        <w:pStyle w:val="Heading2"/>
      </w:pPr>
      <w:bookmarkStart w:id="7" w:name="_Toc8"/>
      <w:r>
        <w:t>Researched Groups</w:t>
      </w:r>
      <w:bookmarkEnd w:id="7"/>
    </w:p>
    <w:p>
      <w:pPr/>
      <w:r>
        <w:rPr/>
        <w:t xml:space="preserve">Children</w:t>
      </w:r>
    </w:p>
    <w:p>
      <w:pPr>
        <w:pStyle w:val="Heading2"/>
      </w:pPr>
      <w:bookmarkStart w:id="8" w:name="_Toc9"/>
      <w:r>
        <w:t>Children Ages</w:t>
      </w:r>
      <w:bookmarkEnd w:id="8"/>
    </w:p>
    <w:p>
      <w:pPr/>
      <w:r>
        <w:rPr/>
        <w:t xml:space="preserve">Other</w:t>
      </w:r>
    </w:p>
    <w:p>
      <w:pPr>
        <w:pStyle w:val="Heading2"/>
      </w:pPr>
      <w:bookmarkStart w:id="9" w:name="_Toc10"/>
      <w:r>
        <w:t>Other Childrens Age Group</w:t>
      </w:r>
      <w:bookmarkEnd w:id="9"/>
    </w:p>
    <w:p>
      <w:pPr/>
      <w:r>
        <w:rPr/>
        <w:t xml:space="preserve">12-17 years old</w:t>
      </w:r>
    </w:p>
    <w:p>
      <w:pPr>
        <w:pStyle w:val="Heading2"/>
      </w:pPr>
      <w:bookmarkStart w:id="10" w:name="_Toc11"/>
      <w:r>
        <w:t>Consents</w:t>
      </w:r>
      <w:bookmarkEnd w:id="10"/>
    </w:p>
    <w:p>
      <w:pPr/>
      <w:r>
        <w:rPr/>
        <w:t xml:space="preserve">Consent obtained from parents</w:t>
      </w:r>
    </w:p>
    <w:p>
      <w:pPr>
        <w:pStyle w:val="Heading2"/>
      </w:pPr>
      <w:bookmarkStart w:id="11" w:name="_Toc12"/>
      <w:r>
        <w:t>Informed Consent</w:t>
      </w:r>
      <w:bookmarkEnd w:id="11"/>
    </w:p>
    <w:p>
      <w:pPr/>
      <w:r>
        <w:rPr/>
        <w:t xml:space="preserve">Consent obtained</w:t>
      </w:r>
    </w:p>
    <w:p>
      <w:pPr>
        <w:pStyle w:val="Heading2"/>
      </w:pPr>
      <w:bookmarkStart w:id="12" w:name="_Toc13"/>
      <w:r>
        <w:t>Ethics</w:t>
      </w:r>
      <w:bookmarkEnd w:id="12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3" w:name="_Toc14"/>
      <w:r>
        <w:t>Data Set Availability</w:t>
      </w:r>
      <w:bookmarkEnd w:id="13"/>
    </w:p>
    <w:p>
      <w:pPr/>
      <w:r>
        <w:rPr/>
        <w:t xml:space="preserve">Not mentioned</w:t>
      </w:r>
    </w:p>
    <w:p>
      <w:pPr>
        <w:pStyle w:val="Heading1"/>
      </w:pPr>
      <w:bookmarkStart w:id="14" w:name="_Toc15"/>
      <w:r>
        <w:t>Goals</w:t>
      </w:r>
      <w:bookmarkEnd w:id="14"/>
    </w:p>
    <w:p>
      <w:pPr/>
      <w:r>
        <w:rPr/>
        <w:t xml:space="preserve">The goal of this study was to examine if stressful environments such as being a victim to bullying and/
or cyberbullying, and poor relationships with parents could be linked directly and indirectly to  Problematic Internet Use.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20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2025-10-20T17:33:54+00:00</dcterms:created>
  <dcterms:modified xsi:type="dcterms:W3CDTF">2025-10-20T17:33:54+00:00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