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Title"/>
      </w:pPr>
      <w:r>
        <w:t>SOS on SNS: Adolescent distress on social network sites</w:t>
      </w:r>
    </w:p>
    <w:p>
      <w:pPr>
        <w:pStyle w:val="Heading1"/>
      </w:pPr>
      <w:bookmarkStart w:id="1" w:name="_Toc2"/>
      <w:r>
        <w:t>Details</w:t>
      </w:r>
      <w:bookmarkEnd w:id="1"/>
    </w:p>
    <w:p>
      <w:pPr>
        <w:pStyle w:val="Heading2"/>
      </w:pPr>
      <w:bookmarkStart w:id="2" w:name="_Toc3"/>
      <w:r>
        <w:t>Year</w:t>
      </w:r>
      <w:bookmarkEnd w:id="2"/>
    </w:p>
    <w:p>
      <w:pPr/>
      <w:r>
        <w:rPr/>
        <w:t xml:space="preserve">Not reported</w:t>
      </w:r>
    </w:p>
    <w:p>
      <w:pPr>
        <w:pStyle w:val="Heading2"/>
      </w:pPr>
      <w:bookmarkStart w:id="3" w:name="_Toc4"/>
      <w:r>
        <w:t>Scope</w:t>
      </w:r>
      <w:bookmarkEnd w:id="3"/>
    </w:p>
    <w:p>
      <w:pPr/>
      <w:r>
        <w:rPr/>
        <w:t xml:space="preserve">National</w:t>
      </w:r>
    </w:p>
    <w:p>
      <w:pPr>
        <w:pStyle w:val="Heading2"/>
      </w:pPr>
      <w:bookmarkStart w:id="4" w:name="_Toc5"/>
      <w:r>
        <w:t>Countries</w:t>
      </w:r>
      <w:bookmarkEnd w:id="4"/>
    </w:p>
    <w:p>
      <w:pPr/>
      <w:r>
        <w:rPr/>
        <w:t xml:space="preserve">Israel</w:t>
      </w:r>
    </w:p>
    <w:p>
      <w:pPr>
        <w:pStyle w:val="Heading2"/>
      </w:pPr>
      <w:bookmarkStart w:id="5" w:name="_Toc6"/>
      <w:r>
        <w:t>Type</w:t>
      </w:r>
      <w:bookmarkEnd w:id="5"/>
    </w:p>
    <w:p>
      <w:pPr/>
      <w:r>
        <w:rPr/>
        <w:t xml:space="preserve">Empirical research – Quantitative</w:t>
      </w:r>
    </w:p>
    <w:p>
      <w:pPr>
        <w:pStyle w:val="Heading2"/>
      </w:pPr>
      <w:bookmarkStart w:id="6" w:name="_Toc7"/>
      <w:r>
        <w:t>Methodologies</w:t>
      </w:r>
      <w:bookmarkEnd w:id="6"/>
    </w:p>
    <w:p>
      <w:pPr/>
      <w:r>
        <w:rPr/>
        <w:t xml:space="preserve">Online quantitative methods (e.g. Online survey)</w:t>
      </w:r>
    </w:p>
    <w:p>
      <w:pPr>
        <w:pStyle w:val="Heading2"/>
      </w:pPr>
      <w:bookmarkStart w:id="7" w:name="_Toc8"/>
      <w:r>
        <w:t>Children Ages</w:t>
      </w:r>
      <w:bookmarkEnd w:id="7"/>
    </w:p>
    <w:p>
      <w:pPr/>
      <w:r>
        <w:rPr/>
        <w:t xml:space="preserve">Other</w:t>
      </w:r>
    </w:p>
    <w:p>
      <w:pPr>
        <w:pStyle w:val="Heading2"/>
      </w:pPr>
      <w:bookmarkStart w:id="8" w:name="_Toc9"/>
      <w:r>
        <w:t>Other Childrens Age Group</w:t>
      </w:r>
      <w:bookmarkEnd w:id="8"/>
    </w:p>
    <w:p>
      <w:pPr/>
      <w:r>
        <w:rPr/>
        <w:t xml:space="preserve">13-18 years old</w:t>
      </w:r>
    </w:p>
    <w:p>
      <w:pPr>
        <w:pStyle w:val="Heading2"/>
      </w:pPr>
      <w:bookmarkStart w:id="9" w:name="_Toc10"/>
      <w:r>
        <w:t>Informed Consent</w:t>
      </w:r>
      <w:bookmarkEnd w:id="9"/>
    </w:p>
    <w:p>
      <w:pPr/>
      <w:r>
        <w:rPr/>
        <w:t xml:space="preserve">Consent not mentioned</w:t>
      </w:r>
    </w:p>
    <w:p>
      <w:pPr>
        <w:pStyle w:val="Heading2"/>
      </w:pPr>
      <w:bookmarkStart w:id="10" w:name="_Toc11"/>
      <w:r>
        <w:t>Ethics</w:t>
      </w:r>
      <w:bookmarkEnd w:id="10"/>
    </w:p>
    <w:p>
      <w:pPr/>
      <w:r>
        <w:rPr/>
        <w:t xml:space="preserve">Ethical considerations not mentioned</w:t>
      </w:r>
    </w:p>
    <w:p>
      <w:pPr>
        <w:pStyle w:val="Heading2"/>
      </w:pPr>
      <w:bookmarkStart w:id="11" w:name="_Toc12"/>
      <w:r>
        <w:t>Data Set Availability</w:t>
      </w:r>
      <w:bookmarkEnd w:id="11"/>
    </w:p>
    <w:p>
      <w:pPr/>
      <w:r>
        <w:rPr/>
        <w:t xml:space="preserve">Not mentioned</w:t>
      </w:r>
    </w:p>
    <w:p>
      <w:pPr>
        <w:pStyle w:val="Heading1"/>
      </w:pPr>
      <w:bookmarkStart w:id="12" w:name="_Toc13"/>
      <w:r>
        <w:t>Goals</w:t>
      </w:r>
      <w:bookmarkEnd w:id="12"/>
    </w:p>
    <w:p>
      <w:pPr/>
      <w:r>
        <w:rPr/>
        <w:t xml:space="preserve">This study examined the scope of, and the individual differences that may be associated with, distress sharing on SNS</w:t>
      </w:r>
    </w:p>
    <w:sectPr>
      <w:headerReference w:type="default" r:id="rId7"/>
      <w:footerReference w:type="default" r:id="rId8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fldChar w:fldCharType="begin"/>
    </w:r>
    <w:r>
      <w:instrText xml:space="preserve">PAGE</w:instrText>
    </w:r>
    <w:r>
      <w:fldChar w:fldCharType="separate"/>
    </w:r>
    <w:r>
      <w:fldChar w:fldCharType="end"/>
    </w:r>
    <w:r>
      <w:t xml:space="preserve"> of </w:t>
    </w:r>
    <w:r>
      <w:fldChar w:fldCharType="begin"/>
    </w:r>
    <w:r>
      <w:instrText xml:space="preserve">NUMPAGES</w:instrText>
    </w:r>
    <w:r>
      <w:fldChar w:fldCharType="separate"/>
    </w:r>
    <w:r>
      <w:fldChar w:fldCharType="end"/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pStyle w:val="leftRight"/>
    </w:pPr>
    <w:r>
      <w:rPr/>
      <w:t xml:space="preserve">CO:RE Evidence Base	Downloaded on 06 Apr 2025</w:t>
    </w:r>
  </w:p>
  <w:p>
    <w:pPr/>
    <w:r>
      <w:rPr/>
      <w:t xml:space="preserve">Study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Title">
    <w:link w:val="titleChar"/>
    <w:name w:val="title"/>
    <w:basedOn w:val="Normal"/>
    <w:pPr>
      <w:spacing w:after="400"/>
    </w:pPr>
    <w:rPr>
      <w:sz w:val="32"/>
      <w:szCs w:val="32"/>
      <w:b w:val="1"/>
      <w:bCs w:val="1"/>
    </w:rPr>
  </w:style>
  <w:style w:type="paragraph" w:styleId="Heading1">
    <w:link w:val="Heading1Char"/>
    <w:name w:val="heading 1"/>
    <w:basedOn w:val="Normal"/>
    <w:pPr>
      <w:spacing w:before="480"/>
    </w:pPr>
    <w:rPr>
      <w:sz w:val="24"/>
      <w:szCs w:val="24"/>
      <w:b w:val="1"/>
      <w:bCs w:val="1"/>
    </w:rPr>
  </w:style>
  <w:style w:type="paragraph" w:styleId="Heading2">
    <w:link w:val="Heading2Char"/>
    <w:name w:val="heading 2"/>
    <w:basedOn w:val="Normal"/>
    <w:pPr>
      <w:spacing w:before="200"/>
    </w:pPr>
    <w:rPr>
      <w:sz w:val="20"/>
      <w:szCs w:val="20"/>
      <w:b w:val="1"/>
      <w:bCs w:val="1"/>
    </w:rPr>
  </w:style>
  <w:style w:type="paragraph" w:customStyle="1" w:styleId="leftRight">
    <w:name w:val="leftRight"/>
    <w:basedOn w:val="Normal"/>
    <w:pPr>
      <w:tabs>
        <w:tab w:val="right" w:leader="none" w:pos="9025.511811023622"/>
      </w:tabs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2025-04-06T22:45:44+00:00</dcterms:created>
  <dcterms:modified xsi:type="dcterms:W3CDTF">2025-04-06T22:45:44+00:00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