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Links between Adolescents' Deep and Surface Learning Approaches, Problematic Internet Use, and Fear of Missing Out (FoMO)</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13-18 years old</w:t>
      </w:r>
    </w:p>
    <w:p>
      <w:pPr>
        <w:pStyle w:val="Heading2"/>
      </w:pPr>
      <w:bookmarkStart w:id="10" w:name="_Toc11"/>
      <w:r>
        <w:t>Has Formal Ethical Clearance</w:t>
      </w:r>
      <w:bookmarkEnd w:id="10"/>
    </w:p>
    <w:p>
      <w:pPr>
        <w:pStyle w:val="Heading2"/>
      </w:pPr>
      <w:bookmarkStart w:id="11" w:name="_Toc12"/>
      <w:r>
        <w:t>Consents</w:t>
      </w:r>
      <w:bookmarkEnd w:id="11"/>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study was aimed at exploring links between adolescents' deep and surface approaches to learning, Fear of Missing Out (FoMO), and Problematic Internet Use (PIU) by using Partial Least Squares Structural Equation
Modelling (PLS-SEM).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87C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2025-10-20T17:07:59+00:00</dcterms:created>
  <dcterms:modified xsi:type="dcterms:W3CDTF">2025-10-20T17:07:59+00:00</dcterms:modified>
</cp:coreProperties>
</file>

<file path=docProps/custom.xml><?xml version="1.0" encoding="utf-8"?>
<Properties xmlns="http://schemas.openxmlformats.org/officeDocument/2006/custom-properties" xmlns:vt="http://schemas.openxmlformats.org/officeDocument/2006/docPropsVTypes"/>
</file>