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Parents’ perceptions over the use of New Technologies in Education</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Greece</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Parents</w:t>
      </w:r>
    </w:p>
    <w:p>
      <w:pPr>
        <w:pStyle w:val="Heading2"/>
      </w:pPr>
      <w:bookmarkStart w:id="8" w:name="_Toc9"/>
      <w:r>
        <w:t>Children Ages</w:t>
      </w:r>
      <w:bookmarkEnd w:id="8"/>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not mentioned</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"This survey focuses on parents believes about the importance of computers in their children's lives, the qualifications that new technologies can bring to their children's future development and academic process. Furthermore, this survey focuses on the impact that new technologies will have to their children when they use them in the educational process as a new learning method or as a
teaching tool and last but not least how much new technologies affect their relationships towards family and friends"(Tsairidis et al., 2020, p.142)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2025-10-27T19:59:47+00:00</dcterms:created>
  <dcterms:modified xsi:type="dcterms:W3CDTF">2025-10-27T19:59:47+00:00</dcterms:modified>
</cp:coreProperties>
</file>

<file path=docProps/custom.xml><?xml version="1.0" encoding="utf-8"?>
<Properties xmlns="http://schemas.openxmlformats.org/officeDocument/2006/custom-properties" xmlns:vt="http://schemas.openxmlformats.org/officeDocument/2006/docPropsVTypes"/>
</file>