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KidsVerbraucherAnalyse 2015</w:t>
      </w:r>
    </w:p>
    <w:p>
      <w:pPr>
        <w:pStyle w:val="Title"/>
      </w:pPr>
      <w:r>
        <w:t>Engl. transl.: KidsConsumerAnalysis 2015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Egmont-Ehapa-Verlag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study aims to explore the consumer and media behaviour of 6- to 13-year-olds in Germany.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6F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2025-10-28T05:13:19+00:00</dcterms:created>
  <dcterms:modified xsi:type="dcterms:W3CDTF">2025-10-28T05:13:19+00:00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