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Factors Influencing the Use of ICT in Greek Primary Education</w:t></w:r></w:p><w:p><w:pPr><w:pStyle w:val="Heading1"/></w:pPr><w:bookmarkStart w:id="1" w:name="_Toc2"/><w:r><w:t>Details</w:t></w:r><w:bookmarkEnd w:id="1"/></w:p><w:p><w:pPr><w:pStyle w:val="Heading2"/></w:pPr><w:bookmarkStart w:id="2" w:name="_Toc3"/><w:r><w:t>Year</w:t></w:r><w:bookmarkEnd w:id="2"/></w:p><w:p><w:pPr/><w:r><w:rPr/><w:t xml:space="preserve">Not reported</w:t></w:r></w:p><w:p><w:pPr><w:pStyle w:val="Heading2"/></w:pPr><w:bookmarkStart w:id="3" w:name="_Toc4"/><w:r><w:t>Scope</w:t></w:r><w:bookmarkEnd w:id="3"/></w:p><w:p><w:pPr/><w:r><w:rPr/><w:t xml:space="preserve">National</w:t></w:r></w:p><w:p><w:pPr><w:pStyle w:val="Heading2"/></w:pPr><w:bookmarkStart w:id="4" w:name="_Toc5"/><w:r><w:t>Countries</w:t></w:r><w:bookmarkEnd w:id="4"/></w:p><w:p><w:pPr/><w:r><w:rPr/><w:t xml:space="preserve">Greece</w:t></w:r></w:p><w:p><w:pPr><w:pStyle w:val="Heading2"/></w:pPr><w:bookmarkStart w:id="5" w:name="_Toc6"/><w:r><w:t>Type</w:t></w:r><w:bookmarkEnd w:id="5"/></w:p><w:p><w:pPr/><w:r><w:rPr/><w:t xml:space="preserve">Empirical research – Quantitative</w:t></w:r></w:p><w:p><w:pPr><w:pStyle w:val="Heading2"/></w:pPr><w:bookmarkStart w:id="6" w:name="_Toc7"/><w:r><w:t>Methodologies</w:t></w:r><w:bookmarkEnd w:id="6"/></w:p><w:p><w:pPr/><w:r><w:rPr/><w:t xml:space="preserve">Survey</w:t></w:r></w:p><w:p><w:pPr><w:pStyle w:val="Heading2"/></w:pPr><w:bookmarkStart w:id="7" w:name="_Toc8"/><w:r><w:t>Researched Groups</w:t></w:r><w:bookmarkEnd w:id="7"/></w:p><w:p><w:pPr/><w:r><w:rPr/><w:t xml:space="preserve">Teachers / Educators</w:t></w:r></w:p><w:p><w:pPr><w:pStyle w:val="Heading2"/></w:pPr><w:bookmarkStart w:id="8" w:name="_Toc9"/><w:r><w:t>Children Ages</w:t></w:r><w:bookmarkEnd w:id="8"/></w:p><w:p><w:pPr><w:pStyle w:val="Heading2"/></w:pPr><w:bookmarkStart w:id="9" w:name="_Toc10"/><w:r><w:t>Informed Consent</w:t></w:r><w:bookmarkEnd w:id="9"/></w:p><w:p><w:pPr/><w:r><w:rPr/><w:t xml:space="preserve">Consent not mentioned</w:t></w:r></w:p><w:p><w:pPr><w:pStyle w:val="Heading2"/></w:pPr><w:bookmarkStart w:id="10" w:name="_Toc11"/><w:r><w:t>Ethics</w:t></w:r><w:bookmarkEnd w:id="10"/></w:p><w:p><w:pPr/><w:r><w:rPr/><w:t xml:space="preserve">Ethical considerations not mentioned</w:t></w:r></w:p><w:p><w:pPr><w:pStyle w:val="Heading1"/></w:pPr><w:bookmarkStart w:id="11" w:name="_Toc12"/><w:r><w:t>Goals</w:t></w:r><w:bookmarkEnd w:id="11"/></w:p><w:p><w:pPr/><w:r><w:rPr/><w:t xml:space="preserve">"The purpose of this study is to explore the factors that influence the use of ICT in the
educational process in relation to the technological infrastructure of schools, accessibility,
attitudes of teachers and their pedagogical perceptions" (Neofotistos&Karavakou, 2018, p. 78)</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2025-04-07T05:45:32+00:00</dcterms:created>
  <dcterms:modified xsi:type="dcterms:W3CDTF">2025-04-07T05:45:32+00:00</dcterms:modified>
</cp:coreProperties>
</file>

<file path=docProps/custom.xml><?xml version="1.0" encoding="utf-8"?>
<Properties xmlns="http://schemas.openxmlformats.org/officeDocument/2006/custom-properties" xmlns:vt="http://schemas.openxmlformats.org/officeDocument/2006/docPropsVTypes"/>
</file>