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Disordered eating and media exposure among adolescent girls: the role of parental involvement and sense of empowerment</w:t>
      </w:r>
    </w:p>
    <w:p>
      <w:pPr>
        <w:pStyle w:val="Heading1"/>
      </w:pPr>
      <w:bookmarkStart w:id="1" w:name="_Toc2"/>
      <w:r>
        <w:t>Details</w:t>
      </w:r>
      <w:bookmarkEnd w:id="1"/>
    </w:p>
    <w:p>
      <w:pPr>
        <w:pStyle w:val="Heading2"/>
      </w:pPr>
      <w:bookmarkStart w:id="2" w:name="_Toc3"/>
      <w:r>
        <w:t>Year</w:t>
      </w:r>
      <w:bookmarkEnd w:id="2"/>
    </w:p>
    <w:p>
      <w:pPr/>
      <w:r>
        <w:rPr/>
        <w:t xml:space="preserve">2009</w:t>
      </w:r>
    </w:p>
    <w:p>
      <w:pPr>
        <w:pStyle w:val="Heading2"/>
      </w:pPr>
      <w:bookmarkStart w:id="3" w:name="_Toc4"/>
      <w:r>
        <w:t>Scope</w:t>
      </w:r>
      <w:bookmarkEnd w:id="3"/>
    </w:p>
    <w:p>
      <w:pPr/>
      <w:r>
        <w:rPr/>
        <w:t xml:space="preserve">National</w:t>
      </w:r>
    </w:p>
    <w:p>
      <w:pPr>
        <w:pStyle w:val="Heading2"/>
      </w:pPr>
      <w:bookmarkStart w:id="4" w:name="_Toc5"/>
      <w:r>
        <w:t>Countries</w:t>
      </w:r>
      <w:bookmarkEnd w:id="4"/>
    </w:p>
    <w:p>
      <w:pPr/>
      <w:r>
        <w:rPr/>
        <w:t xml:space="preserve">Israel</w:t>
      </w:r>
    </w:p>
    <w:p>
      <w:pPr>
        <w:pStyle w:val="Heading2"/>
      </w:pPr>
      <w:bookmarkStart w:id="5" w:name="_Toc6"/>
      <w:r>
        <w:t>Type</w:t>
      </w:r>
      <w:bookmarkEnd w:id="5"/>
    </w:p>
    <w:p>
      <w:pPr/>
      <w:r>
        <w:rPr/>
        <w:t xml:space="preserve">Empirical research – Quantitative</w:t>
      </w:r>
    </w:p>
    <w:p>
      <w:pPr>
        <w:pStyle w:val="Heading2"/>
      </w:pPr>
      <w:bookmarkStart w:id="6" w:name="_Toc7"/>
      <w:r>
        <w:t>Methodologies</w:t>
      </w:r>
      <w:bookmarkEnd w:id="6"/>
    </w:p>
    <w:p>
      <w:pPr/>
      <w:r>
        <w:rPr/>
        <w:t xml:space="preserve">Survey</w:t>
      </w:r>
    </w:p>
    <w:p>
      <w:pPr>
        <w:pStyle w:val="Heading2"/>
      </w:pPr>
      <w:bookmarkStart w:id="7" w:name="_Toc8"/>
      <w:r>
        <w:t>Researched Groups</w:t>
      </w:r>
      <w:bookmarkEnd w:id="7"/>
    </w:p>
    <w:p>
      <w:pPr/>
      <w:r>
        <w:rPr/>
        <w:t xml:space="preserve">Children</w:t>
      </w:r>
    </w:p>
    <w:p>
      <w:pPr>
        <w:pStyle w:val="Heading2"/>
      </w:pPr>
      <w:bookmarkStart w:id="8" w:name="_Toc9"/>
      <w:r>
        <w:t>Children Ages</w:t>
      </w:r>
      <w:bookmarkEnd w:id="8"/>
    </w:p>
    <w:p>
      <w:pPr/>
      <w:r>
        <w:rPr/>
        <w:t xml:space="preserve">Other</w:t>
      </w:r>
    </w:p>
    <w:p>
      <w:pPr>
        <w:pStyle w:val="Heading2"/>
      </w:pPr>
      <w:bookmarkStart w:id="9" w:name="_Toc10"/>
      <w:r>
        <w:t>Other Childrens Age Group</w:t>
      </w:r>
      <w:bookmarkEnd w:id="9"/>
    </w:p>
    <w:p>
      <w:pPr/>
      <w:r>
        <w:rPr/>
        <w:t xml:space="preserve">12-19 years old</w:t>
      </w:r>
    </w:p>
    <w:p>
      <w:pPr>
        <w:pStyle w:val="Heading2"/>
      </w:pPr>
      <w:bookmarkStart w:id="10" w:name="_Toc11"/>
      <w:r>
        <w:t>Informed Consent</w:t>
      </w:r>
      <w:bookmarkEnd w:id="10"/>
    </w:p>
    <w:p>
      <w:pPr/>
      <w:r>
        <w:rPr/>
        <w:t xml:space="preserve">Consent not mentioned</w:t>
      </w:r>
    </w:p>
    <w:p>
      <w:pPr>
        <w:pStyle w:val="Heading2"/>
      </w:pPr>
      <w:bookmarkStart w:id="11" w:name="_Toc12"/>
      <w:r>
        <w:t>Ethics</w:t>
      </w:r>
      <w:bookmarkEnd w:id="11"/>
    </w:p>
    <w:p>
      <w:pPr/>
      <w:r>
        <w:rPr/>
        <w:t xml:space="preserve">Ethical considerations and/or protocol mentioned in the research design</w:t>
      </w:r>
    </w:p>
    <w:p>
      <w:pPr>
        <w:pStyle w:val="Heading2"/>
      </w:pPr>
      <w:bookmarkStart w:id="12" w:name="_Toc13"/>
      <w:r>
        <w:t>Data Set Availability</w:t>
      </w:r>
      <w:bookmarkEnd w:id="12"/>
    </w:p>
    <w:p>
      <w:pPr/>
      <w:r>
        <w:rPr/>
        <w:t xml:space="preserve">Not mentioned</w:t>
      </w:r>
    </w:p>
    <w:p>
      <w:pPr>
        <w:pStyle w:val="Heading1"/>
      </w:pPr>
      <w:bookmarkStart w:id="13" w:name="_Toc14"/>
      <w:r>
        <w:t>Goals</w:t>
      </w:r>
      <w:bookmarkEnd w:id="13"/>
    </w:p>
    <w:p>
      <w:pPr/>
      <w:r>
        <w:rPr/>
        <w:t xml:space="preserve">This study aimed to explore relations between disordered eating pathology (DEP), exposure to media messages and sense of empowerment in female adolescents. Additionally, it aimed to investigate parental involvement as related to their daughters’ sense of empowerment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27 Oct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2025-10-27T01:26:27+00:00</dcterms:created>
  <dcterms:modified xsi:type="dcterms:W3CDTF">2025-10-27T01:26:27+00:00</dcterms:modified>
</cp:coreProperties>
</file>

<file path=docProps/custom.xml><?xml version="1.0" encoding="utf-8"?>
<Properties xmlns="http://schemas.openxmlformats.org/officeDocument/2006/custom-properties" xmlns:vt="http://schemas.openxmlformats.org/officeDocument/2006/docPropsVTypes"/>
</file>