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Belonging to neo-tribes or just glocal youth talk: Jewish israeli adolescent girls representing themselves on Facebook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Israel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Qualitative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Focus group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/>
      <w:r>
        <w:rPr/>
        <w:t xml:space="preserve">Other</w:t>
      </w:r>
    </w:p>
    <w:p>
      <w:pPr>
        <w:pStyle w:val="Heading2"/>
      </w:pPr>
      <w:bookmarkStart w:id="9" w:name="_Toc10"/>
      <w:r>
        <w:t>Other Childrens Age Group</w:t>
      </w:r>
      <w:bookmarkEnd w:id="9"/>
    </w:p>
    <w:p>
      <w:pPr/>
      <w:r>
        <w:rPr/>
        <w:t xml:space="preserve">12-18 YEARS OLD</w:t>
      </w:r>
    </w:p>
    <w:p>
      <w:pPr>
        <w:pStyle w:val="Heading2"/>
      </w:pPr>
      <w:bookmarkStart w:id="10" w:name="_Toc11"/>
      <w:r>
        <w:t>Funder</w:t>
      </w:r>
      <w:bookmarkEnd w:id="10"/>
    </w:p>
    <w:p>
      <w:pPr/>
      <w:r>
        <w:rPr/>
        <w:t xml:space="preserve">The Research Authority of the College Of Management Academic Studies, Rishon LeZion, Israel,</w:t>
      </w:r>
    </w:p>
    <w:p>
      <w:pPr>
        <w:pStyle w:val="Heading2"/>
      </w:pPr>
      <w:bookmarkStart w:id="11" w:name="_Toc12"/>
      <w:r>
        <w:t>Funder Types</w:t>
      </w:r>
      <w:bookmarkEnd w:id="11"/>
    </w:p>
    <w:p>
      <w:pPr/>
      <w:r>
        <w:rPr/>
        <w:t xml:space="preserve">University</w:t>
      </w:r>
    </w:p>
    <w:p>
      <w:pPr>
        <w:pStyle w:val="Heading2"/>
      </w:pPr>
      <w:bookmarkStart w:id="12" w:name="_Toc13"/>
      <w:r>
        <w:t>Informed Consent</w:t>
      </w:r>
      <w:bookmarkEnd w:id="12"/>
    </w:p>
    <w:p>
      <w:pPr/>
      <w:r>
        <w:rPr/>
        <w:t xml:space="preserve">Consent not mentioned</w:t>
      </w:r>
    </w:p>
    <w:p>
      <w:pPr>
        <w:pStyle w:val="Heading2"/>
      </w:pPr>
      <w:bookmarkStart w:id="13" w:name="_Toc14"/>
      <w:r>
        <w:t>Ethics</w:t>
      </w:r>
      <w:bookmarkEnd w:id="13"/>
    </w:p>
    <w:p>
      <w:pPr/>
      <w:r>
        <w:rPr/>
        <w:t xml:space="preserve">Ethical considerations not mentioned</w:t>
      </w:r>
    </w:p>
    <w:p>
      <w:pPr>
        <w:pStyle w:val="Heading2"/>
      </w:pPr>
      <w:bookmarkStart w:id="14" w:name="_Toc15"/>
      <w:r>
        <w:t>Data Set Availability</w:t>
      </w:r>
      <w:bookmarkEnd w:id="14"/>
    </w:p>
    <w:p>
      <w:pPr/>
      <w:r>
        <w:rPr/>
        <w:t xml:space="preserve">Not mentioned</w:t>
      </w:r>
    </w:p>
    <w:p>
      <w:pPr>
        <w:pStyle w:val="Heading1"/>
      </w:pPr>
      <w:bookmarkStart w:id="15" w:name="_Toc16"/>
      <w:r>
        <w:t>Goals</w:t>
      </w:r>
      <w:bookmarkEnd w:id="15"/>
    </w:p>
    <w:p>
      <w:pPr/>
      <w:r>
        <w:rPr/>
        <w:t xml:space="preserve">This article examined the role of Facebook language tools in shaping and preserving community limits among Jewish Israeli adolescent girls, who constitute a young, dynamic, western and age-specific community.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27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2025-10-27T01:59:34+00:00</dcterms:created>
  <dcterms:modified xsi:type="dcterms:W3CDTF">2025-10-27T01:59:34+00:00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