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IL ”GIOCO DELLO SCIENZIATO” PER L’APPRENDIMENTO DEL METODO SCIENTIFICO NELLA SCUOLA PRIMARIA</w:t>
      </w:r>
    </w:p>
    <w:p>
      <w:pPr>
        <w:pStyle w:val="Title"/>
      </w:pPr>
      <w:r>
        <w:t>Engl. transl.: THE SCIENTIST GAME” FOR LEARNING THE SCIENTIFIC METHOD AT PRIMARY SCHOOL</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numPr>
          <w:ilvl w:val="0"/>
          <w:numId w:val="5"/>
        </w:numPr>
      </w:pPr>
      <w:r>
        <w:rPr/>
        <w:t xml:space="preserve">Participatory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Kids (6-10 Years old)</w:t>
      </w:r>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"The objectives were the acquisition of transversal skills related to scientific thinking (including knowing how to observe, how to identify explanatory hypotheses, how to evaluate hypotheses on the basis of experiments) and abstract reasoning (including knowing how to detect contradictions between one's own statements and those of others, knowing how to derive the consequences of certain statements, knowing how to justify one's own opinions and those of others within the framework of a rational elaboration of errors)." (Datteri et al., 2015, p. 173,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A3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2025-10-28T17:30:23+00:00</dcterms:created>
  <dcterms:modified xsi:type="dcterms:W3CDTF">2025-10-28T17:30:23+00:00</dcterms:modified>
</cp:coreProperties>
</file>

<file path=docProps/custom.xml><?xml version="1.0" encoding="utf-8"?>
<Properties xmlns="http://schemas.openxmlformats.org/officeDocument/2006/custom-properties" xmlns:vt="http://schemas.openxmlformats.org/officeDocument/2006/docPropsVTypes"/>
</file>