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קהילות פרו אנה</w:t>
      </w:r>
    </w:p>
    <w:p>
      <w:pPr>
        <w:pStyle w:val="Title"/>
      </w:pPr>
      <w:r>
        <w:t>Engl. transl.: Pro-Anorexia communities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present study was conducted in aim to improving the familiarity with the issues that concern girls who designate themselves for an anorexic lifestyle and who run a blog on the subject. Its purpose was to map out the main issues immigrants in the blogs of girls in the pro-Anna community and discover their prevalence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2024-11-24T08:51:39+00:00</dcterms:created>
  <dcterms:modified xsi:type="dcterms:W3CDTF">2024-11-24T08:51:39+00:00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