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Combining mobile technologies in environmental education: a Greek case study</w:t></w:r></w:p><w:p><w:pPr><w:pStyle w:val="Heading1"/></w:pPr><w:bookmarkStart w:id="1" w:name="_Toc2"/><w:r><w:t>Details</w:t></w:r><w:bookmarkEnd w:id="1"/></w:p><w:p><w:pPr><w:pStyle w:val="Heading2"/></w:pPr><w:bookmarkStart w:id="2" w:name="_Toc3"/><w:r><w:t>Year</w:t></w:r><w:bookmarkEnd w:id="2"/></w:p><w:p><w:pPr/><w:r><w:rPr/><w:t xml:space="preserve">2013</w:t></w:r></w:p><w:p><w:pPr><w:pStyle w:val="Heading2"/></w:pPr><w:bookmarkStart w:id="3" w:name="_Toc4"/><w:r><w:t>Scope</w:t></w:r><w:bookmarkEnd w:id="3"/></w:p><w:p><w:pPr/><w:r><w:rPr/><w:t xml:space="preserve">Local</w:t></w:r></w:p><w:p><w:pPr><w:pStyle w:val="Heading2"/></w:pPr><w:bookmarkStart w:id="4" w:name="_Toc5"/><w:r><w:t>Countries</w:t></w:r><w:bookmarkEnd w:id="4"/></w:p><w:p><w:pPr/><w:r><w:rPr/><w:t xml:space="preserve">Greece</w:t></w:r></w:p><w:p><w:pPr><w:pStyle w:val="Heading2"/></w:pPr><w:bookmarkStart w:id="5" w:name="_Toc6"/><w:r><w:t>Type</w:t></w:r><w:bookmarkEnd w:id="5"/></w:p><w:p><w:pPr/><w:r><w:rPr/><w:t xml:space="preserve">Empirical research – Experiment/Intervention</w:t></w:r></w:p><w:p><w:pPr><w:pStyle w:val="Heading2"/></w:pPr><w:bookmarkStart w:id="6" w:name="_Toc7"/><w:r><w:t>Methodologies</w:t></w:r><w:bookmarkEnd w:id="6"/></w:p><w:p><w:pPr/><w:r><w:rPr/><w:t xml:space="preserve">Ethnography / participant observation</w:t></w:r></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Adolescents (14-18 Years old)</w:t></w:r></w:p><w:p><w:pPr><w:pStyle w:val="Heading2"/></w:pPr><w:bookmarkStart w:id="9" w:name="_Toc10"/><w:r><w:t>Consents</w:t></w:r><w:bookmarkEnd w:id="9"/></w:p><w:p><w:pPr><w:pStyle w:val="Heading2"/></w:pPr><w:bookmarkStart w:id="10" w:name="_Toc11"/><w:r><w:t>Informed Consent</w:t></w:r><w:bookmarkEnd w:id="10"/></w:p><w:p><w:pPr/><w:r><w:rPr/><w:t xml:space="preserve">Consent obtained</w:t></w:r></w:p><w:p><w:pPr><w:pStyle w:val="Heading1"/></w:pPr><w:bookmarkStart w:id="11" w:name="_Toc12"/><w:r><w:t>Goals</w:t></w:r><w:bookmarkEnd w:id="11"/></w:p><w:p><w:pPr/><w:r><w:rPr/><w:t xml:space="preserve">The purpose of this research was to discover whether the combination of mobile technologies in the environmental education contributes (a) to the improvement of students’ knowledge regarding environmental issues, and (b) to the improvement of students’ attitudes to environmental education programs. (Kalogiannakis & Papadakis 2017: 118)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2025-10-20T23:36:46+00:00</dcterms:created>
  <dcterms:modified xsi:type="dcterms:W3CDTF">2025-10-20T23:36:46+00:00</dcterms:modified>
</cp:coreProperties>
</file>

<file path=docProps/custom.xml><?xml version="1.0" encoding="utf-8"?>
<Properties xmlns="http://schemas.openxmlformats.org/officeDocument/2006/custom-properties" xmlns:vt="http://schemas.openxmlformats.org/officeDocument/2006/docPropsVTypes"/>
</file>