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Lessons learned on student engagement from the natureof pervasive socio-digital interests and related networkparticipation of adolescents</w:t>
      </w:r>
    </w:p>
    <w:p>
      <w:pPr>
        <w:pStyle w:val="Title"/>
      </w:pPr>
      <w:r>
        <w:t>Engl. transl.: Lessons learned on student engagement from the natureof pervasive socio-digital interests and related networkparticipation of adolescents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Finland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Finnish Ministry of Education and Culture project 6605844 and the Strategic Research Council at the Academy of Finland projects 312527 and 327242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No consent needed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qualitative aspects in and the similarities and differences between the participants' socio-digital participation and networking. Interviews focused on four themes: hanging out online, interests and hobbies pursued, digital competencies (orientation towards digital technology, skillprofile, social recognition) and pervasiveness of the participants' socio-digital participation in general and in connection with schoolwork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2025-10-15T20:40:01+00:00</dcterms:created>
  <dcterms:modified xsi:type="dcterms:W3CDTF">2025-10-15T20:40:01+00:00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