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Mind the Gap Between Digital Natives and Educational Practices</w:t></w:r></w:p><w:p><w:pPr><w:pStyle w:val="Title"/></w:pPr><w:r><w:t>Engl. transl.: Mind the Gap Between Digital Natives and Educational Practices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2016</w:t></w:r></w:p><w:p><w:pPr><w:pStyle w:val="Heading2"/></w:pPr><w:bookmarkStart w:id="3" w:name="_Toc5"/><w:r><w:t>Scope</w:t></w:r><w:bookmarkEnd w:id="3"/></w:p><w:p><w:pPr/><w:r><w:rPr/><w:t xml:space="preserve">National</w:t></w:r></w:p><w:p><w:pPr><w:pStyle w:val="Heading2"/></w:pPr><w:bookmarkStart w:id="4" w:name="_Toc6"/><w:r><w:t>Countries</w:t></w:r><w:bookmarkEnd w:id="4"/></w:p><w:p><w:pPr/><w:r><w:rPr/><w:t xml:space="preserve">Finland</w:t></w:r></w:p><w:p><w:pPr><w:pStyle w:val="Heading2"/></w:pPr><w:bookmarkStart w:id="5" w:name="_Toc7"/><w:r><w:t>Type</w:t></w:r><w:bookmarkEnd w:id="5"/></w:p><w:p><w:pPr/><w:r><w:rPr/><w:t xml:space="preserve">Empirical research – Mixed methods</w:t></w:r></w:p><w:p><w:pPr><w:pStyle w:val="Heading2"/></w:pPr><w:bookmarkStart w:id="6" w:name="_Toc8"/><w:r><w:t>Methodologies</w:t></w:r><w:bookmarkEnd w:id="6"/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><w:pStyle w:val="Heading2"/></w:pPr><w:bookmarkStart w:id="9" w:name="_Toc11"/><w:r><w:t>Funder</w:t></w:r><w:bookmarkEnd w:id="9"/></w:p><w:p><w:pPr/><w:r><w:rPr/><w:t xml:space="preserve">Academy of Finland</w:t></w:r></w:p><w:p><w:pPr><w:pStyle w:val="Heading2"/></w:pPr><w:bookmarkStart w:id="10" w:name="_Toc12"/><w:r><w:t>Funder Types</w:t></w:r><w:bookmarkEnd w:id="10"/></w:p><w:p><w:pPr/><w:r><w:rPr/><w:t xml:space="preserve">National Research Council</w:t></w:r></w:p><w:p><w:pPr><w:pStyle w:val="Heading2"/></w:pPr><w:bookmarkStart w:id="11" w:name="_Toc13"/><w:r><w:t>Has Formal Ethical Clearance</w:t></w:r><w:bookmarkEnd w:id="11"/></w:p><w:p><w:pPr><w:pStyle w:val="Heading2"/></w:pPr><w:bookmarkStart w:id="12" w:name="_Toc14"/><w:r><w:t>Consents</w:t></w:r><w:bookmarkEnd w:id="12"/></w:p><w:p><w:pPr><w:pStyle w:val="Heading2"/></w:pPr><w:bookmarkStart w:id="13" w:name="_Toc15"/><w:r><w:t>Informed Consent</w:t></w:r><w:bookmarkEnd w:id="13"/></w:p><w:p><w:pPr/><w:r><w:rPr/><w:t xml:space="preserve">Consent obtained</w:t></w:r></w:p><w:p><w:pPr><w:pStyle w:val="Heading2"/></w:pPr><w:bookmarkStart w:id="14" w:name="_Toc16"/><w:r><w:t>URL</w:t></w:r><w:bookmarkEnd w:id="14"/></w:p><w:p><w:pPr/><w:r><w:rPr/><w:t xml:space="preserve">https://helda.helsinki.fi/bitstream/handle/10138/304802/ADOLESCE.pdf?sequence=1&isAllowed=y</w:t></w:r></w:p><w:p><w:pPr><w:pStyle w:val="Heading2"/></w:pPr><w:bookmarkStart w:id="15" w:name="_Toc17"/><w:r><w:t>Data Set Availability</w:t></w:r><w:bookmarkEnd w:id="15"/></w:p><w:p><w:pPr/><w:r><w:rPr/><w:t xml:space="preserve">Not mentioned</w:t></w:r></w:p><w:p><w:pPr><w:pStyle w:val="Heading1"/></w:pPr><w:bookmarkStart w:id="16" w:name="_Toc18"/><w:r><w:t>Goals</w:t></w:r><w:bookmarkEnd w:id="16"/></w:p><w:p><w:pPr/><w:r><w:rPr/><w:t xml:space="preserve">Research aim to explore different ways of engagement with digital technologies and how these different practices are related to academic functioning from early adolescence to young adulthood.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2025-10-20T04:21:02+00:00</dcterms:created>
  <dcterms:modified xsi:type="dcterms:W3CDTF">2025-10-20T04:21:02+00:00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