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Parental Media Mediation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2012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Netherlands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>
        <w:pStyle w:val="Heading2"/>
      </w:pPr>
      <w:bookmarkStart w:id="8" w:name="_Toc9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Preschool (0-5 Years old)</w:t>
      </w:r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pStyle w:val="Heading2"/>
      </w:pPr>
      <w:bookmarkStart w:id="9" w:name="_Toc10"/>
      <w:r>
        <w:t>Has Formal Ethical Clearance</w:t>
      </w:r>
      <w:bookmarkEnd w:id="9"/>
    </w:p>
    <w:p>
      <w:pPr>
        <w:pStyle w:val="Heading2"/>
      </w:pPr>
      <w:bookmarkStart w:id="10" w:name="_Toc11"/>
      <w:r>
        <w:t>Informed Consent</w:t>
      </w:r>
      <w:bookmarkEnd w:id="10"/>
    </w:p>
    <w:p>
      <w:pPr/>
      <w:r>
        <w:rPr/>
        <w:t xml:space="preserve">Consent not mentioned</w:t>
      </w:r>
    </w:p>
    <w:p>
      <w:pPr>
        <w:pStyle w:val="Heading2"/>
      </w:pPr>
      <w:bookmarkStart w:id="11" w:name="_Toc12"/>
      <w:r>
        <w:t>Ethics</w:t>
      </w:r>
      <w:bookmarkEnd w:id="11"/>
    </w:p>
    <w:p>
      <w:pPr/>
      <w:r>
        <w:rPr/>
        <w:t xml:space="preserve">Ethical considerations not mentioned</w:t>
      </w:r>
    </w:p>
    <w:p>
      <w:pPr>
        <w:pStyle w:val="Heading2"/>
      </w:pPr>
      <w:bookmarkStart w:id="12" w:name="_Toc13"/>
      <w:r>
        <w:t>Data Set Availability</w:t>
      </w:r>
      <w:bookmarkEnd w:id="12"/>
    </w:p>
    <w:p>
      <w:pPr/>
      <w:r>
        <w:rPr/>
        <w:t xml:space="preserve">Not mentioned</w:t>
      </w:r>
    </w:p>
    <w:p>
      <w:pPr>
        <w:pStyle w:val="Heading1"/>
      </w:pPr>
      <w:bookmarkStart w:id="13" w:name="_Toc14"/>
      <w:r>
        <w:t>Goals</w:t>
      </w:r>
      <w:bookmarkEnd w:id="13"/>
    </w:p>
    <w:p>
      <w:pPr/>
      <w:r>
        <w:rPr/>
        <w:t xml:space="preserve">Investigate media context, parental mediation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04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ABA5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2024-05-04T01:42:29+00:00</dcterms:created>
  <dcterms:modified xsi:type="dcterms:W3CDTF">2024-05-04T01:42:29+00:00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