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Title"/></w:pPr><w:r><w:t>AWeSome: Adolescents Well-being & Social Media</w:t></w:r></w:p><w:p><w:pPr><w:pStyle w:val="Heading1"/></w:pPr><w:bookmarkStart w:id="1" w:name="_Toc2"/><w:r><w:t>Details</w:t></w:r><w:bookmarkEnd w:id="1"/></w:p><w:p><w:pPr><w:pStyle w:val="Heading2"/></w:pPr><w:bookmarkStart w:id="2" w:name="_Toc3"/><w:r><w:t>Year</w:t></w:r><w:bookmarkEnd w:id="2"/></w:p><w:p><w:pPr/><w:r><w:rPr/><w:t xml:space="preserve">2018</w:t></w:r></w:p><w:p><w:pPr><w:pStyle w:val="Heading2"/></w:pPr><w:bookmarkStart w:id="3" w:name="_Toc4"/><w:r><w:t>Scope</w:t></w:r><w:bookmarkEnd w:id="3"/></w:p><w:p><w:pPr/><w:r><w:rPr/><w:t xml:space="preserve">Local</w:t></w:r></w:p><w:p><w:pPr><w:pStyle w:val="Heading2"/></w:pPr><w:bookmarkStart w:id="4" w:name="_Toc5"/><w:r><w:t>Countries</w:t></w:r><w:bookmarkEnd w:id="4"/></w:p><w:p><w:pPr/><w:r><w:rPr/><w:t xml:space="preserve">Netherlands</w:t></w:r></w:p><w:p><w:pPr><w:pStyle w:val="Heading2"/></w:pPr><w:bookmarkStart w:id="5" w:name="_Toc6"/><w:r><w:t>Type</w:t></w:r><w:bookmarkEnd w:id="5"/></w:p><w:p><w:pPr/><w:r><w:rPr/><w:t xml:space="preserve">Empirical research – Mixed methods</w:t></w:r></w:p><w:p><w:pPr><w:pStyle w:val="Heading2"/></w:pPr><w:bookmarkStart w:id="6" w:name="_Toc7"/><w:r><w:t>Methodologies</w:t></w:r><w:bookmarkEnd w:id="6"/></w:p><w:p><w:pPr><w:numPr><w:ilvl w:val="0"/><w:numId w:val="5"/></w:numPr></w:pPr><w:r><w:rPr/><w:t xml:space="preserve">Survey</w:t></w:r></w:p><w:p><w:pPr><w:numPr><w:ilvl w:val="0"/><w:numId w:val="5"/></w:numPr></w:pPr><w:r><w:rPr/><w:t xml:space="preserve">Tracking data</w:t></w:r></w:p><w:p><w:pPr><w:numPr><w:ilvl w:val="0"/><w:numId w:val="5"/></w:numPr></w:pPr><w:r><w:rPr/><w:t xml:space="preserve">Interview</w:t></w:r></w:p><w:p><w:pPr><w:pStyle w:val="Heading2"/></w:pPr><w:bookmarkStart w:id="7" w:name="_Toc8"/><w:r><w:t>Researched Groups</w:t></w:r><w:bookmarkEnd w:id="7"/></w:p><w:p><w:pPr/><w:r><w:rPr/><w:t xml:space="preserve">Children</w:t></w:r></w:p><w:p><w:pPr><w:pStyle w:val="Heading2"/></w:pPr><w:bookmarkStart w:id="8" w:name="_Toc9"/><w:r><w:t>Children Ages</w:t></w:r><w:bookmarkEnd w:id="8"/></w:p><w:p><w:pPr><w:pStyle w:val="Heading2"/></w:pPr><w:bookmarkStart w:id="9" w:name="_Toc10"/><w:r><w:t>Funder</w:t></w:r><w:bookmarkEnd w:id="9"/></w:p><w:p><w:pPr/><w:r><w:rPr/><w:t xml:space="preserve">Nederlandse Organisatie voor Wetenschappelijk Onderzoek; Universiteit van Amsterdam</w:t></w:r></w:p><w:p><w:pPr><w:pStyle w:val="Heading2"/></w:pPr><w:bookmarkStart w:id="10" w:name="_Toc11"/><w:r><w:t>Funder Types</w:t></w:r><w:bookmarkEnd w:id="10"/></w:p><w:p><w:pPr><w:pStyle w:val="Heading2"/></w:pPr><w:bookmarkStart w:id="11" w:name="_Toc12"/><w:r><w:t>Has Formal Ethical Clearance</w:t></w:r><w:bookmarkEnd w:id="11"/></w:p><w:p><w:pPr><w:pStyle w:val="Heading2"/></w:pPr><w:bookmarkStart w:id="12" w:name="_Toc13"/><w:r><w:t>Consents</w:t></w:r><w:bookmarkEnd w:id="12"/></w:p><w:p><w:pPr><w:pStyle w:val="Heading2"/></w:pPr><w:bookmarkStart w:id="13" w:name="_Toc14"/><w:r><w:t>Informed Consent</w:t></w:r><w:bookmarkEnd w:id="13"/></w:p><w:p><w:pPr/><w:r><w:rPr/><w:t xml:space="preserve">Consent obtained</w:t></w:r></w:p><w:p><w:pPr><w:pStyle w:val="Heading2"/></w:pPr><w:bookmarkStart w:id="14" w:name="_Toc15"/><w:r><w:t>Ethics</w:t></w:r><w:bookmarkEnd w:id="14"/></w:p><w:p><w:pPr/><w:r><w:rPr/><w:t xml:space="preserve">Ethical considerations not mentioned</w:t></w:r></w:p><w:p><w:pPr><w:pStyle w:val="Heading2"/></w:pPr><w:bookmarkStart w:id="15" w:name="_Toc16"/><w:r><w:t>URL</w:t></w:r><w:bookmarkEnd w:id="15"/></w:p><w:p><w:pPr/><w:r><w:rPr/><w:t xml:space="preserve">https://project-awesome.nl/</w:t></w:r></w:p><w:p><w:pPr><w:pStyle w:val="Heading2"/></w:pPr><w:bookmarkStart w:id="16" w:name="_Toc17"/><w:r><w:t>Data Set Availability</w:t></w:r><w:bookmarkEnd w:id="16"/></w:p><w:p><w:pPr/><w:r><w:rPr/><w:t xml:space="preserve">Data availability statement in the publication</w:t></w:r></w:p><w:p><w:pPr><w:pStyle w:val="Heading1"/></w:pPr><w:bookmarkStart w:id="17" w:name="_Toc18"/><w:r><w:t>Goals</w:t></w:r><w:bookmarkEnd w:id="17"/></w:p><w:p><w:pPr/><w:r><w:rPr/><w:t xml:space="preserve">Project AWeSome stands for  Adolescents, Well-being & Social Media. It aims to investigate questions about the relationship between adolescents’ social media use and their well-being.</w:t></w:r></w:p><w:sectPr><w:headerReference w:type="default" r:id="rId7"/><w:footerReference w:type="default" r:id="rId8"/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15 Oct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F2C10F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2025-10-15T23:34:41+00:00</dcterms:created>
  <dcterms:modified xsi:type="dcterms:W3CDTF">2025-10-15T23:34:41+00:00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