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VEGA MŠVVaŠ SR 1/0100/18-11 Self-sexting and peer-sexting and educational influence opportunities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Empirical research – Quantitative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Survey</w:t>
      </w:r>
    </w:p>
    <w:p>
      <w:pPr>
        <w:pStyle w:val="Heading2"/>
      </w:pPr>
      <w:bookmarkStart w:id="6" w:name="_Toc7"/>
      <w:r>
        <w:t>Researched Groups</w:t>
      </w:r>
      <w:bookmarkEnd w:id="6"/>
    </w:p>
    <w:p>
      <w:pPr/>
      <w:r>
        <w:rPr/>
        <w:t xml:space="preserve">Children</w:t>
      </w:r>
    </w:p>
    <w:p>
      <w:pPr>
        <w:pStyle w:val="Heading2"/>
      </w:pPr>
      <w:bookmarkStart w:id="7" w:name="_Toc8"/>
      <w:r>
        <w:t>Children Ages</w:t>
      </w:r>
      <w:bookmarkEnd w:id="7"/>
    </w:p>
    <w:p>
      <w:pPr>
        <w:pStyle w:val="Heading2"/>
      </w:pPr>
      <w:bookmarkStart w:id="8" w:name="_Toc9"/>
      <w:r>
        <w:t>Funder</w:t>
      </w:r>
      <w:bookmarkEnd w:id="8"/>
    </w:p>
    <w:p>
      <w:pPr/>
      <w:r>
        <w:rPr/>
        <w:t xml:space="preserve">Slovak Ministry of Education</w:t>
      </w:r>
    </w:p>
    <w:p>
      <w:pPr>
        <w:pStyle w:val="Heading2"/>
      </w:pPr>
      <w:bookmarkStart w:id="9" w:name="_Toc10"/>
      <w:r>
        <w:t>Funder Types</w:t>
      </w:r>
      <w:bookmarkEnd w:id="9"/>
    </w:p>
    <w:p>
      <w:pPr/>
      <w:r>
        <w:rPr/>
        <w:t xml:space="preserve">National Government / Ministry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https://www.researchgate.net/project/VEGA-MSVVaS-SR-1-0100-18-11-Self-sexting-and-peer-sexting-and-educational-influence-opportunities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project maps the occurrence of peer-sexting and self-sexting including active and passive sexting among 12- to 19-year-old teenagers using Cyberbullying and online aggression questionnaire.
Goals: - to investigate and compare motives of sexting by gender and age differences; 
- to investigate selected determiners (family, school, peers) in relation to self-sexting and peer-sexting; 
- to analyze the reactions resulting from active and passive sexting according to gender differences - to provide educational opportunities to influence the dangers related to peer- and self-sexting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2025-10-22T08:02:52+00:00</dcterms:created>
  <dcterms:modified xsi:type="dcterms:W3CDTF">2025-10-22T08:02:52+00:00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