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Nové behaviorální závislosti: hry a sexualita online</w:t>
      </w:r>
    </w:p>
    <w:p>
      <w:pPr>
        <w:pStyle w:val="Title"/>
      </w:pPr>
      <w:r>
        <w:t>Engl. transl.: New Behavioral Addictions: Games and Sexuality Online</w:t>
      </w:r>
    </w:p>
    <w:p>
      <w:pPr>
        <w:pStyle w:val="Heading1"/>
      </w:pPr>
      <w:bookmarkStart w:id="1" w:name="_Toc3"/>
      <w:r>
        <w:t>Details</w:t>
      </w:r>
      <w:bookmarkEnd w:id="1"/>
    </w:p>
    <w:p>
      <w:pPr>
        <w:pStyle w:val="Heading2"/>
      </w:pPr>
      <w:bookmarkStart w:id="2" w:name="_Toc4"/>
      <w:r>
        <w:t>Year</w:t>
      </w:r>
      <w:bookmarkEnd w:id="2"/>
    </w:p>
    <w:p>
      <w:pPr/>
      <w:r>
        <w:rPr/>
        <w:t xml:space="preserve">2017</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Czech Republic</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Survey</w:t>
      </w:r>
    </w:p>
    <w:p>
      <w:pPr>
        <w:numPr>
          <w:ilvl w:val="0"/>
          <w:numId w:val="5"/>
        </w:numPr>
      </w:pPr>
      <w:r>
        <w:rPr/>
        <w:t xml:space="preserve">Interview</w:t>
      </w:r>
    </w:p>
    <w:p>
      <w:pPr>
        <w:numPr>
          <w:ilvl w:val="0"/>
          <w:numId w:val="5"/>
        </w:numPr>
      </w:pPr>
      <w:r>
        <w:rPr/>
        <w:t xml:space="preserve">Online quantitative methods (e.g. Online survey)</w:t>
      </w:r>
    </w:p>
    <w:p>
      <w:pPr>
        <w:numPr>
          <w:ilvl w:val="0"/>
          <w:numId w:val="5"/>
        </w:numPr>
      </w:pPr>
      <w:r>
        <w:rPr/>
        <w:t xml:space="preserve">Case study</w:t>
      </w:r>
    </w:p>
    <w:p>
      <w:pPr>
        <w:pStyle w:val="Heading2"/>
      </w:pPr>
      <w:bookmarkStart w:id="7" w:name="_Toc9"/>
      <w:r>
        <w:t>Researched Groups</w:t>
      </w:r>
      <w:bookmarkEnd w:id="7"/>
    </w:p>
    <w:p>
      <w:pPr>
        <w:pStyle w:val="Heading2"/>
      </w:pPr>
      <w:bookmarkStart w:id="8" w:name="_Toc10"/>
      <w:r>
        <w:t>Children Ages</w:t>
      </w:r>
      <w:bookmarkEnd w:id="8"/>
    </w:p>
    <w:p>
      <w:pPr>
        <w:numPr>
          <w:ilvl w:val="0"/>
          <w:numId w:val="5"/>
        </w:numPr>
      </w:pPr>
      <w:r>
        <w:rPr/>
        <w:t xml:space="preserve">Pre-adolescents (11-13 Years old)</w:t>
      </w:r>
    </w:p>
    <w:p>
      <w:pPr>
        <w:numPr>
          <w:ilvl w:val="0"/>
          <w:numId w:val="5"/>
        </w:numPr>
      </w:pPr>
      <w:r>
        <w:rPr/>
        <w:t xml:space="preserve">Adolescents (14-18 Years old)</w:t>
      </w:r>
    </w:p>
    <w:p>
      <w:pPr>
        <w:numPr>
          <w:ilvl w:val="0"/>
          <w:numId w:val="5"/>
        </w:numPr>
      </w:pPr>
      <w:r>
        <w:rPr/>
        <w:t xml:space="preserve">Young adults (19-24 Years old)</w:t>
      </w:r>
    </w:p>
    <w:p>
      <w:pPr>
        <w:pStyle w:val="Heading2"/>
      </w:pPr>
      <w:bookmarkStart w:id="9" w:name="_Toc11"/>
      <w:r>
        <w:t>Funder</w:t>
      </w:r>
      <w:bookmarkEnd w:id="9"/>
    </w:p>
    <w:p>
      <w:pPr/>
      <w:r>
        <w:rPr/>
        <w:t xml:space="preserve">Czech Science Foundation</w:t>
      </w:r>
    </w:p>
    <w:p>
      <w:pPr>
        <w:pStyle w:val="Heading2"/>
      </w:pPr>
      <w:bookmarkStart w:id="10" w:name="_Toc12"/>
      <w:r>
        <w:t>Funder Types</w:t>
      </w:r>
      <w:bookmarkEnd w:id="10"/>
    </w:p>
    <w:p>
      <w:pPr/>
      <w:r>
        <w:rPr/>
        <w:t xml:space="preserve">National Research Council</w:t>
      </w:r>
    </w:p>
    <w:p>
      <w:pPr>
        <w:pStyle w:val="Heading2"/>
      </w:pPr>
      <w:bookmarkStart w:id="11" w:name="_Toc13"/>
      <w:r>
        <w:t>Has Formal Ethical Clearance</w:t>
      </w:r>
      <w:bookmarkEnd w:id="11"/>
    </w:p>
    <w:p>
      <w:pPr>
        <w:pStyle w:val="Heading2"/>
      </w:pPr>
      <w:bookmarkStart w:id="12" w:name="_Toc14"/>
      <w:r>
        <w:t>Consents</w:t>
      </w:r>
      <w:bookmarkEnd w:id="12"/>
    </w:p>
    <w:p>
      <w:pPr/>
      <w:r>
        <w:rPr/>
        <w:t xml:space="preserve">Consent obtained from parents</w:t>
      </w:r>
    </w:p>
    <w:p>
      <w:pPr>
        <w:pStyle w:val="Heading2"/>
      </w:pPr>
      <w:bookmarkStart w:id="13" w:name="_Toc15"/>
      <w:r>
        <w:t>Ethics</w:t>
      </w:r>
      <w:bookmarkEnd w:id="13"/>
    </w:p>
    <w:p>
      <w:pPr/>
      <w:r>
        <w:rPr/>
        <w:t xml:space="preserve">Ethical issues flagged in the paper</w:t>
      </w:r>
    </w:p>
    <w:p>
      <w:pPr>
        <w:pStyle w:val="Heading2"/>
      </w:pPr>
      <w:bookmarkStart w:id="14" w:name="_Toc16"/>
      <w:r>
        <w:t>URL</w:t>
      </w:r>
      <w:bookmarkEnd w:id="14"/>
    </w:p>
    <w:p>
      <w:pPr/>
      <w:r>
        <w:rPr/>
        <w:t xml:space="preserve">https://www.muni.cz/en/research/projects/30283</w:t>
      </w:r>
    </w:p>
    <w:p>
      <w:pPr>
        <w:pStyle w:val="Heading2"/>
      </w:pPr>
      <w:bookmarkStart w:id="15" w:name="_Toc17"/>
      <w:r>
        <w:t>Data Set Availability</w:t>
      </w:r>
      <w:bookmarkEnd w:id="15"/>
    </w:p>
    <w:p>
      <w:pPr/>
      <w:r>
        <w:rPr/>
        <w:t xml:space="preserve">Not mentioned</w:t>
      </w:r>
    </w:p>
    <w:p>
      <w:pPr>
        <w:pStyle w:val="Heading1"/>
      </w:pPr>
      <w:bookmarkStart w:id="16" w:name="_Toc18"/>
      <w:r>
        <w:t>Goals</w:t>
      </w:r>
      <w:bookmarkEnd w:id="16"/>
    </w:p>
    <w:p>
      <w:pPr/>
      <w:r>
        <w:rPr/>
        <w:t xml:space="preserve">The project focuses on behavioral addictions related to online gaming and internet use for sexual purposes, which are among the most risky online activities in terms of developing pathological internet use and which the American Psychiatric Association has considered for inclusion in the Diagnostic and Statistical Manual of Mental Disorders (DSM). The project aims to investigate their etiology, whether and in what way they meet the criteria for addictive behaviors. An analysis of longitudinal data on online gaming, interviews with individuals who suffer from out-of control online gaming and use of the internet for sexual purposes, and an online survey on the same topic will be carried out. Research findings will expand current knowledge of symptoms of pathological online gaming and use of the internet for sexual purposes as well as specify potential diagnostic criteria needed for their inclusion in diagnostic manuals (DSM or International Classification of Diseases).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C56E0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2024-04-29T15:41:35+00:00</dcterms:created>
  <dcterms:modified xsi:type="dcterms:W3CDTF">2024-04-29T15:41:35+00:00</dcterms:modified>
</cp:coreProperties>
</file>

<file path=docProps/custom.xml><?xml version="1.0" encoding="utf-8"?>
<Properties xmlns="http://schemas.openxmlformats.org/officeDocument/2006/custom-properties" xmlns:vt="http://schemas.openxmlformats.org/officeDocument/2006/docPropsVTypes"/>
</file>