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JIMplus 2020 Corona-Zusatzuntersuchung</w:t>
      </w:r>
    </w:p>
    <w:p>
      <w:pPr>
        <w:pStyle w:val="Title"/>
      </w:pPr>
      <w:r>
        <w:t>Engl. transl.: JIMplus 2020 additional corona study</w:t>
      </w:r>
    </w:p>
    <w:p>
      <w:pPr>
        <w:pStyle w:val="Heading1"/>
      </w:pPr>
      <w:bookmarkStart w:id="1" w:name="_Toc3"/>
      <w:r>
        <w:t>Details</w:t>
      </w:r>
      <w:bookmarkEnd w:id="1"/>
    </w:p>
    <w:p>
      <w:pPr>
        <w:pStyle w:val="Heading2"/>
      </w:pPr>
      <w:bookmarkStart w:id="2" w:name="_Toc4"/>
      <w:r>
        <w:t>Year</w:t>
      </w:r>
      <w:bookmarkEnd w:id="2"/>
    </w:p>
    <w:p>
      <w:pPr/>
      <w:r>
        <w:rPr/>
        <w:t xml:space="preserve">2020</w:t>
      </w:r>
    </w:p>
    <w:p>
      <w:pPr>
        <w:pStyle w:val="Heading2"/>
      </w:pPr>
      <w:bookmarkStart w:id="3" w:name="_Toc5"/>
      <w:r>
        <w:t>Scope</w:t>
      </w:r>
      <w:bookmarkEnd w:id="3"/>
    </w:p>
    <w:p>
      <w:pPr/>
      <w:r>
        <w:rPr/>
        <w:t xml:space="preserve">National</w:t>
      </w:r>
    </w:p>
    <w:p>
      <w:pPr>
        <w:pStyle w:val="Heading2"/>
      </w:pPr>
      <w:bookmarkStart w:id="4" w:name="_Toc6"/>
      <w:r>
        <w:t>Countries</w:t>
      </w:r>
      <w:bookmarkEnd w:id="4"/>
    </w:p>
    <w:p>
      <w:pPr/>
      <w:r>
        <w:rPr/>
        <w:t xml:space="preserve">Germany</w:t>
      </w:r>
    </w:p>
    <w:p>
      <w:pPr>
        <w:pStyle w:val="Heading2"/>
      </w:pPr>
      <w:bookmarkStart w:id="5" w:name="_Toc7"/>
      <w:r>
        <w:t>Type</w:t>
      </w:r>
      <w:bookmarkEnd w:id="5"/>
    </w:p>
    <w:p>
      <w:pPr/>
      <w:r>
        <w:rPr/>
        <w:t xml:space="preserve">Empirical research – Quantitative</w:t>
      </w:r>
    </w:p>
    <w:p>
      <w:pPr>
        <w:pStyle w:val="Heading2"/>
      </w:pPr>
      <w:bookmarkStart w:id="6" w:name="_Toc8"/>
      <w:r>
        <w:t>Methodologies</w:t>
      </w:r>
      <w:bookmarkEnd w:id="6"/>
    </w:p>
    <w:p>
      <w:pPr/>
      <w:r>
        <w:rPr/>
        <w:t xml:space="preserve">Interview</w:t>
      </w:r>
    </w:p>
    <w:p>
      <w:pPr>
        <w:pStyle w:val="Heading2"/>
      </w:pPr>
      <w:bookmarkStart w:id="7" w:name="_Toc9"/>
      <w:r>
        <w:t>Researched Groups</w:t>
      </w:r>
      <w:bookmarkEnd w:id="7"/>
    </w:p>
    <w:p>
      <w:pPr/>
      <w:r>
        <w:rPr/>
        <w:t xml:space="preserve">Children</w:t>
      </w:r>
    </w:p>
    <w:p>
      <w:pPr>
        <w:pStyle w:val="Heading2"/>
      </w:pPr>
      <w:bookmarkStart w:id="8" w:name="_Toc10"/>
      <w:r>
        <w:t>Children Ages</w:t>
      </w:r>
      <w:bookmarkEnd w:id="8"/>
    </w:p>
    <w:p>
      <w:pPr>
        <w:pStyle w:val="Heading2"/>
      </w:pPr>
      <w:bookmarkStart w:id="9" w:name="_Toc11"/>
      <w:r>
        <w:t>Funder</w:t>
      </w:r>
      <w:bookmarkEnd w:id="9"/>
    </w:p>
    <w:p>
      <w:pPr/>
      <w:r>
        <w:rPr/>
        <w:t xml:space="preserve">Landesanstalt für Kommunikation Baden-Württemberg (LFK), Landeszentrale für Medien und Kommunikation Rheinland-Pfalz (LMK)</w:t>
      </w:r>
    </w:p>
    <w:p>
      <w:pPr>
        <w:pStyle w:val="Heading2"/>
      </w:pPr>
      <w:bookmarkStart w:id="10" w:name="_Toc12"/>
      <w:r>
        <w:t>Funder Types</w:t>
      </w:r>
      <w:bookmarkEnd w:id="10"/>
    </w:p>
    <w:p>
      <w:pPr/>
      <w:r>
        <w:rPr/>
        <w:t xml:space="preserve">Regional Government</w:t>
      </w:r>
    </w:p>
    <w:p>
      <w:pPr>
        <w:pStyle w:val="Heading2"/>
      </w:pPr>
      <w:bookmarkStart w:id="11" w:name="_Toc13"/>
      <w:r>
        <w:t>Consents</w:t>
      </w:r>
      <w:bookmarkEnd w:id="11"/>
    </w:p>
    <w:p>
      <w:pPr/>
      <w:r>
        <w:rPr/>
        <w:t xml:space="preserve">Consent obtained from parents</w:t>
      </w:r>
    </w:p>
    <w:p>
      <w:pPr>
        <w:pStyle w:val="Heading2"/>
      </w:pPr>
      <w:bookmarkStart w:id="12" w:name="_Toc14"/>
      <w:r>
        <w:t>Informed Consent</w:t>
      </w:r>
      <w:bookmarkEnd w:id="12"/>
    </w:p>
    <w:p>
      <w:pPr/>
      <w:r>
        <w:rPr/>
        <w:t xml:space="preserve">Consent obtained</w:t>
      </w:r>
    </w:p>
    <w:p>
      <w:pPr>
        <w:pStyle w:val="Heading2"/>
      </w:pPr>
      <w:bookmarkStart w:id="13" w:name="_Toc15"/>
      <w:r>
        <w:t>Ethics</w:t>
      </w:r>
      <w:bookmarkEnd w:id="13"/>
    </w:p>
    <w:p>
      <w:pPr/>
      <w:r>
        <w:rPr/>
        <w:t xml:space="preserve">Ethical considerations not mentioned</w:t>
      </w:r>
    </w:p>
    <w:p>
      <w:pPr>
        <w:pStyle w:val="Heading2"/>
      </w:pPr>
      <w:bookmarkStart w:id="14" w:name="_Toc16"/>
      <w:r>
        <w:t>URL</w:t>
      </w:r>
      <w:bookmarkEnd w:id="14"/>
    </w:p>
    <w:p>
      <w:pPr/>
      <w:r>
        <w:rPr/>
        <w:t xml:space="preserve">https://www.mpfs.de/studien/jim-studie/jimplus-2020/</w:t>
      </w:r>
    </w:p>
    <w:p>
      <w:pPr>
        <w:pStyle w:val="Heading2"/>
      </w:pPr>
      <w:bookmarkStart w:id="15" w:name="_Toc17"/>
      <w:r>
        <w:t>Data Set Availability</w:t>
      </w:r>
      <w:bookmarkEnd w:id="15"/>
    </w:p>
    <w:p>
      <w:pPr/>
      <w:r>
        <w:rPr/>
        <w:t xml:space="preserve">Not mentioned</w:t>
      </w:r>
    </w:p>
    <w:p>
      <w:pPr>
        <w:pStyle w:val="Heading1"/>
      </w:pPr>
      <w:bookmarkStart w:id="16" w:name="_Toc18"/>
      <w:r>
        <w:t>Goals</w:t>
      </w:r>
      <w:bookmarkEnd w:id="16"/>
    </w:p>
    <w:p>
      <w:pPr/>
      <w:r>
        <w:rPr/>
        <w:t xml:space="preserve">The study wanted to find out how the Covid-19 Crisis affected children and adolescents learning enviroment and free time.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17 May 2024</w:t>
    </w:r>
  </w:p>
  <w:p>
    <w:pPr/>
    <w:r>
      <w:rPr/>
      <w:t xml:space="preserve">Study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2024-05-17T11:10:24+00:00</dcterms:created>
  <dcterms:modified xsi:type="dcterms:W3CDTF">2024-05-17T11:10:24+00:00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