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 framework for children's participation in online environments</w:t>
      </w:r>
    </w:p>
    <w:p>
      <w:pPr>
        <w:pStyle w:val="Heading1"/>
      </w:pPr>
      <w:bookmarkStart w:id="1" w:name="_Toc2"/>
      <w:r>
        <w:t>Details</w:t>
      </w:r>
      <w:bookmarkEnd w:id="1"/>
    </w:p>
    <w:p>
      <w:pPr>
        <w:pStyle w:val="Heading2"/>
      </w:pPr>
      <w:bookmarkStart w:id="2" w:name="_Toc3"/>
      <w:r>
        <w:t>Year</w:t>
      </w:r>
      <w:bookmarkEnd w:id="2"/>
    </w:p>
    <w:p>
      <w:pPr/>
      <w:r>
        <w:rPr/>
        <w:t xml:space="preserve">2012</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Finland</w:t>
      </w:r>
    </w:p>
    <w:p>
      <w:pPr>
        <w:pStyle w:val="Heading2"/>
      </w:pPr>
      <w:bookmarkStart w:id="5" w:name="_Toc6"/>
      <w:r>
        <w:t>Type</w:t>
      </w:r>
      <w:bookmarkEnd w:id="5"/>
    </w:p>
    <w:p>
      <w:pPr/>
      <w:r>
        <w:rPr/>
        <w:t xml:space="preserve">Empirical research – Mixed methods</w:t>
      </w:r>
    </w:p>
    <w:p>
      <w:pPr>
        <w:pStyle w:val="Heading2"/>
      </w:pPr>
      <w:bookmarkStart w:id="6" w:name="_Toc7"/>
      <w:r>
        <w:t>Methodologies</w:t>
      </w:r>
      <w:bookmarkEnd w:id="6"/>
    </w:p>
    <w:p>
      <w:pPr>
        <w:numPr>
          <w:ilvl w:val="0"/>
          <w:numId w:val="5"/>
        </w:numPr>
      </w:pPr>
      <w:r>
        <w:rPr/>
        <w:t xml:space="preserve">Survey</w:t>
      </w:r>
    </w:p>
    <w:p>
      <w:pPr>
        <w:numPr>
          <w:ilvl w:val="0"/>
          <w:numId w:val="5"/>
        </w:numPr>
      </w:pPr>
      <w:r>
        <w:rPr/>
        <w:t xml:space="preserve">Interview</w:t>
      </w:r>
    </w:p>
    <w:p>
      <w:pPr>
        <w:numPr>
          <w:ilvl w:val="0"/>
          <w:numId w:val="5"/>
        </w:numPr>
      </w:pPr>
      <w:r>
        <w:rPr/>
        <w:t xml:space="preserve">Textual / documentary / content analysis</w:t>
      </w:r>
    </w:p>
    <w:p>
      <w:pPr>
        <w:pStyle w:val="Heading2"/>
      </w:pPr>
      <w:bookmarkStart w:id="7" w:name="_Toc8"/>
      <w:r>
        <w:t>Researched Groups</w:t>
      </w:r>
      <w:bookmarkEnd w:id="7"/>
    </w:p>
    <w:p>
      <w:pPr>
        <w:numPr>
          <w:ilvl w:val="0"/>
          <w:numId w:val="5"/>
        </w:numPr>
      </w:pPr>
      <w:r>
        <w:rPr/>
        <w:t xml:space="preserve">Children</w:t>
      </w:r>
    </w:p>
    <w:p>
      <w:pPr>
        <w:numPr>
          <w:ilvl w:val="0"/>
          <w:numId w:val="5"/>
        </w:numPr>
      </w:pPr>
      <w:r>
        <w:rPr/>
        <w:t xml:space="preserve">Parents</w:t>
      </w:r>
    </w:p>
    <w:p>
      <w:pPr>
        <w:numPr>
          <w:ilvl w:val="0"/>
          <w:numId w:val="5"/>
        </w:numPr>
      </w:pPr>
      <w:r>
        <w:rPr/>
        <w:t xml:space="preserve">Teachers / Educators</w:t>
      </w:r>
    </w:p>
    <w:p>
      <w:pPr>
        <w:pStyle w:val="Heading2"/>
      </w:pPr>
      <w:bookmarkStart w:id="8" w:name="_Toc9"/>
      <w:r>
        <w:t>Children Ages</w:t>
      </w:r>
      <w:bookmarkEnd w:id="8"/>
    </w:p>
    <w:p>
      <w:pPr>
        <w:numPr>
          <w:ilvl w:val="0"/>
          <w:numId w:val="5"/>
        </w:numPr>
      </w:pPr>
      <w:r>
        <w:rPr/>
        <w:t xml:space="preserve">Kids (6-10 Years old)</w:t>
      </w:r>
    </w:p>
    <w:p>
      <w:pPr>
        <w:numPr>
          <w:ilvl w:val="0"/>
          <w:numId w:val="5"/>
        </w:numPr>
      </w:pPr>
      <w:r>
        <w:rPr/>
        <w:t xml:space="preserve">Pre-adolescents (11-13 Years old)</w:t>
      </w:r>
    </w:p>
    <w:p>
      <w:pPr>
        <w:numPr>
          <w:ilvl w:val="0"/>
          <w:numId w:val="5"/>
        </w:numPr>
      </w:pPr>
      <w:r>
        <w:rPr/>
        <w:t xml:space="preserve">Adolescents (14-18 Years old)</w:t>
      </w:r>
    </w:p>
    <w:p>
      <w:pPr>
        <w:pStyle w:val="Heading2"/>
      </w:pPr>
      <w:bookmarkStart w:id="9" w:name="_Toc10"/>
      <w:r>
        <w:t>Funder</w:t>
      </w:r>
      <w:bookmarkEnd w:id="9"/>
    </w:p>
    <w:p>
      <w:pPr/>
      <w:r>
        <w:rPr/>
        <w:t xml:space="preserve">Finnish Cultural Foundation and the Department of Social Sciences and Philosophy, University of Jyväskylä</w:t>
      </w:r>
    </w:p>
    <w:p>
      <w:pPr>
        <w:pStyle w:val="Heading2"/>
      </w:pPr>
      <w:bookmarkStart w:id="10" w:name="_Toc11"/>
      <w:r>
        <w:t>Funder Types</w:t>
      </w:r>
      <w:bookmarkEnd w:id="10"/>
    </w:p>
    <w:p>
      <w:pPr>
        <w:pStyle w:val="Heading2"/>
      </w:pPr>
      <w:bookmarkStart w:id="11" w:name="_Toc12"/>
      <w:r>
        <w:t>Has Formal Ethical Clearance</w:t>
      </w:r>
      <w:bookmarkEnd w:id="11"/>
    </w:p>
    <w:p>
      <w:pPr>
        <w:pStyle w:val="Heading2"/>
      </w:pPr>
      <w:bookmarkStart w:id="12" w:name="_Toc13"/>
      <w:r>
        <w:t>Consents</w:t>
      </w:r>
      <w:bookmarkEnd w:id="12"/>
    </w:p>
    <w:p>
      <w:pPr>
        <w:numPr>
          <w:ilvl w:val="0"/>
          <w:numId w:val="5"/>
        </w:numPr>
      </w:pPr>
      <w:r>
        <w:rPr/>
        <w:t xml:space="preserve">Consent obtained from parents</w:t>
      </w:r>
    </w:p>
    <w:p>
      <w:pPr>
        <w:numPr>
          <w:ilvl w:val="0"/>
          <w:numId w:val="5"/>
        </w:numPr>
      </w:pPr>
      <w:r>
        <w:rPr/>
        <w:t xml:space="preserve">Consent obtained from teachers / caretakers</w:t>
      </w:r>
    </w:p>
    <w:p>
      <w:pPr>
        <w:numPr>
          <w:ilvl w:val="0"/>
          <w:numId w:val="5"/>
        </w:numPr>
      </w:pPr>
      <w:r>
        <w:rPr/>
        <w:t xml:space="preserve">Consent obtained from children</w:t>
      </w:r>
    </w:p>
    <w:p>
      <w:pPr>
        <w:numPr>
          <w:ilvl w:val="0"/>
          <w:numId w:val="5"/>
        </w:numPr>
      </w:pPr>
      <w:r>
        <w:rPr/>
        <w:t xml:space="preserve">Consent obtained from school officials / principal</w:t>
      </w:r>
    </w:p>
    <w:p>
      <w:pPr>
        <w:pStyle w:val="Heading2"/>
      </w:pPr>
      <w:bookmarkStart w:id="13" w:name="_Toc14"/>
      <w:r>
        <w:t>Informed Consent</w:t>
      </w:r>
      <w:bookmarkEnd w:id="13"/>
    </w:p>
    <w:p>
      <w:pPr/>
      <w:r>
        <w:rPr/>
        <w:t xml:space="preserve">Consent obtained</w:t>
      </w:r>
    </w:p>
    <w:p>
      <w:pPr>
        <w:pStyle w:val="Heading2"/>
      </w:pPr>
      <w:bookmarkStart w:id="14" w:name="_Toc15"/>
      <w:r>
        <w:t>Ethics</w:t>
      </w:r>
      <w:bookmarkEnd w:id="14"/>
    </w:p>
    <w:p>
      <w:pPr/>
      <w:r>
        <w:rPr/>
        <w:t xml:space="preserve">Ethical considerations and/or protocol mentioned in the research design</w:t>
      </w:r>
    </w:p>
    <w:p>
      <w:pPr>
        <w:pStyle w:val="Heading2"/>
      </w:pPr>
      <w:bookmarkStart w:id="15" w:name="_Toc16"/>
      <w:r>
        <w:t>Data Set Availability</w:t>
      </w:r>
      <w:bookmarkEnd w:id="15"/>
    </w:p>
    <w:p>
      <w:pPr/>
      <w:r>
        <w:rPr/>
        <w:t xml:space="preserve">Not mentioned</w:t>
      </w:r>
    </w:p>
    <w:p>
      <w:pPr>
        <w:pStyle w:val="Heading1"/>
      </w:pPr>
      <w:bookmarkStart w:id="16" w:name="_Toc17"/>
      <w:r>
        <w:t>Goals</w:t>
      </w:r>
      <w:bookmarkEnd w:id="16"/>
    </w:p>
    <w:p>
      <w:pPr/>
      <w:r>
        <w:rPr/>
        <w:t xml:space="preserve">The effects of online environments on the daily lives of children. 
"The aim of this study is to explore the perceived effects of using the online environments on children's everyday lives and the opportunities and risks of online environments for children. Thus, the aim is to complement the previous, partly contradictory results with new information."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30521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2024-05-06T16:24:39+00:00</dcterms:created>
  <dcterms:modified xsi:type="dcterms:W3CDTF">2024-05-06T16:24:39+00:00</dcterms:modified>
</cp:coreProperties>
</file>

<file path=docProps/custom.xml><?xml version="1.0" encoding="utf-8"?>
<Properties xmlns="http://schemas.openxmlformats.org/officeDocument/2006/custom-properties" xmlns:vt="http://schemas.openxmlformats.org/officeDocument/2006/docPropsVTypes"/>
</file>