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Mobile technology supported learning in Greek secondary educational settings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Greece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12-15 years old</w:t>
      </w:r>
    </w:p>
    <w:p>
      <w:pPr>
        <w:pStyle w:val="Heading1"/>
      </w:pPr>
      <w:bookmarkStart w:id="10" w:name="_Toc11"/>
      <w:r>
        <w:t>Goals</w:t>
      </w:r>
      <w:bookmarkEnd w:id="10"/>
    </w:p>
    <w:p>
      <w:pPr/>
      <w:r>
        <w:rPr/>
        <w:t xml:space="preserve">The aim was to identify and describe mobile supported/mediated learning activities in secondary science classes, without any artificial intervention by the researcher. (p.1276)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2025-10-17T08:23:27+00:00</dcterms:created>
  <dcterms:modified xsi:type="dcterms:W3CDTF">2025-10-17T08:23:27+00:00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