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Sensitizing young children on internet addiction and online safety risks through storytelling in a mobile application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Greece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Kids (6-10 Years old)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1"/>
      </w:pPr>
      <w:bookmarkStart w:id="10" w:name="_Toc11"/>
      <w:r>
        <w:t>Goals</w:t>
      </w:r>
      <w:bookmarkEnd w:id="10"/>
    </w:p>
    <w:p>
      <w:pPr/>
      <w:r>
        <w:rPr/>
        <w:t xml:space="preserve">The main research aim of our proposal is to explore the suitability of game based approaches in order to alleviate the identified problems. A basic objective is to build an application that could serve this aim and could be utilized by any teacher with no complex planning requirements. (p.167)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2025-10-29T09:27:28+00:00</dcterms:created>
  <dcterms:modified xsi:type="dcterms:W3CDTF">2025-10-29T09:27:28+00:00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