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 leap to the digital era—what are lower and upper secondary school students’ experiences of distance education during the COVID-19 pandemic in Serbia?</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Scope</w:t></w:r><w:bookmarkEnd w:id="3"/></w:p><w:p><w:pPr/><w:r><w:rPr/><w:t xml:space="preserve">National</w:t></w:r></w:p><w:p><w:pPr><w:pStyle w:val="Heading2"/></w:pPr><w:bookmarkStart w:id="4" w:name="_Toc5"/><w:r><w:t>Countries</w:t></w:r><w:bookmarkEnd w:id="4"/></w:p><w:p><w:pPr/><w:r><w:rPr/><w:t xml:space="preserve">Serbia</w:t></w:r></w:p><w:p><w:pPr><w:pStyle w:val="Heading2"/></w:pPr><w:bookmarkStart w:id="5" w:name="_Toc6"/><w:r><w:t>Type</w:t></w:r><w:bookmarkEnd w:id="5"/></w:p><w:p><w:pPr/><w:r><w:rPr/><w:t xml:space="preserve">Empirical research – Mixed methods</w:t></w:r></w:p><w:p><w:pPr><w:pStyle w:val="Heading2"/></w:pPr><w:bookmarkStart w:id="6" w:name="_Toc7"/><w:r><w:t>Methodologies</w:t></w:r><w:bookmarkEnd w:id="6"/></w:p><w:p><w:pPr/><w:r><w:rPr/><w:t xml:space="preserve">Other</w:t></w:r></w:p><w:p><w:pPr><w:pStyle w:val="Heading2"/></w:pPr><w:bookmarkStart w:id="7" w:name="_Toc8"/><w:r><w:t>Other Methodology</w:t></w:r><w:bookmarkEnd w:id="7"/></w:p><w:p><w:pPr/><w:r><w:rPr/><w:t xml:space="preserve">Dynamic storytelling approach, analysis of children’s narratives</w:t></w:r></w:p><w:p><w:pPr><w:pStyle w:val="Heading2"/></w:pPr><w:bookmarkStart w:id="8" w:name="_Toc9"/><w:r><w:t>Researched Groups</w:t></w:r><w:bookmarkEnd w:id="8"/></w:p><w:p><w:pPr/><w:r><w:rPr/><w:t xml:space="preserve">Children</w:t></w:r></w:p><w:p><w:pPr><w:pStyle w:val="Heading2"/></w:pPr><w:bookmarkStart w:id="9" w:name="_Toc10"/><w:r><w:t>Children Ages</w:t></w:r><w:bookmarkEnd w:id="9"/></w:p><w:p><w:pPr/><w:r><w:rPr/><w:t xml:space="preserve">Other</w:t></w:r></w:p><w:p><w:pPr><w:pStyle w:val="Heading2"/></w:pPr><w:bookmarkStart w:id="10" w:name="_Toc11"/><w:r><w:t>Other Childrens Age Group</w:t></w:r><w:bookmarkEnd w:id="10"/></w:p><w:p><w:pPr/><w:r><w:rPr/><w:t xml:space="preserve">12-18 YEARS OLD</w:t></w:r></w:p><w:p><w:pPr><w:pStyle w:val="Heading2"/></w:pPr><w:bookmarkStart w:id="11" w:name="_Toc12"/><w:r><w:t>Consents</w:t></w:r><w:bookmarkEnd w:id="11"/></w:p><w:p><w:pPr/><w:r><w:rPr/><w:t xml:space="preserve">Consent obtained from children</w:t></w:r></w:p><w:p><w:pPr><w:pStyle w:val="Heading2"/></w:pPr><w:bookmarkStart w:id="12" w:name="_Toc13"/><w:r><w:t>Informed Consent</w:t></w:r><w:bookmarkEnd w:id="12"/></w:p><w:p><w:pPr/><w:r><w:rPr/><w:t xml:space="preserve">Consent obtained</w:t></w:r></w:p><w:p><w:pPr><w:pStyle w:val="Heading2"/></w:pPr><w:bookmarkStart w:id="13" w:name="_Toc14"/><w:r><w:t>Ethics</w:t></w:r><w:bookmarkEnd w:id="13"/></w:p><w:p><w:pPr/><w:r><w:rPr/><w:t xml:space="preserve">Ethical considerations not mentioned</w:t></w:r></w:p><w:p><w:pPr><w:pStyle w:val="Heading2"/></w:pPr><w:bookmarkStart w:id="14" w:name="_Toc15"/><w:r><w:t>Data Set Availability</w:t></w:r><w:bookmarkEnd w:id="14"/></w:p><w:p><w:pPr/><w:r><w:rPr/><w:t xml:space="preserve">Not mentioned</w:t></w:r></w:p><w:p><w:pPr><w:pStyle w:val="Heading1"/></w:pPr><w:bookmarkStart w:id="15" w:name="_Toc16"/><w:r><w:t>Goals</w:t></w:r><w:bookmarkEnd w:id="15"/></w:p><w:p><w:pPr/><w:r><w:rPr/><w:t xml:space="preserve">"Our study is focused exclusively on the—hitherto mostly lacking—students’ perceptions of education in the time of lockdown. While all perspectives are relevant, we focused on schoolchildren out of policy, educational-psychological, and theoretical reasons. 
We sought answers to the following questions: how did children experience the abrupt change from regular to distance schooling and make sense of it? What can we learn from their voices? What recommendations can we draw for future schooling in the time of pandemic?
These research questions guided our exploration of schoolchildren’s narratives about education during the first school lockdown in Spring 2020 in Serbia—an issue that has become even more relevant with further waves of the pandemic." (Kovács Cerović, Mićić & Vračar, 2021)
Note: Online first article, Articles not assigned to an issue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2025-10-19T00:15:31+00:00</dcterms:created>
  <dcterms:modified xsi:type="dcterms:W3CDTF">2025-10-19T00:15:31+00:00</dcterms:modified>
</cp:coreProperties>
</file>

<file path=docProps/custom.xml><?xml version="1.0" encoding="utf-8"?>
<Properties xmlns="http://schemas.openxmlformats.org/officeDocument/2006/custom-properties" xmlns:vt="http://schemas.openxmlformats.org/officeDocument/2006/docPropsVTypes"/>
</file>