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II (2010)</w:t>
      </w:r>
    </w:p>
    <w:p>
      <w:pPr>
        <w:pStyle w:val="Title"/>
      </w:pPr>
      <w:r>
        <w:t>Engl. transl.: EU Kids Online II (2010)</w:t>
      </w:r>
    </w:p>
    <w:p>
      <w:pPr>
        <w:pStyle w:val="Heading1"/>
      </w:pPr>
      <w:bookmarkStart w:id="1" w:name="_Toc3"/>
      <w:r>
        <w:t>Details</w:t>
      </w:r>
      <w:bookmarkEnd w:id="1"/>
    </w:p>
    <w:p>
      <w:pPr>
        <w:pStyle w:val="Heading2"/>
      </w:pPr>
      <w:bookmarkStart w:id="2" w:name="_Toc4"/>
      <w:r>
        <w:t>Year</w:t>
      </w:r>
      <w:bookmarkEnd w:id="2"/>
    </w:p>
    <w:p>
      <w:pPr/>
      <w:r>
        <w:rPr/>
        <w:t xml:space="preserve">2010</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Austria</w:t>
      </w:r>
    </w:p>
    <w:p>
      <w:pPr>
        <w:numPr>
          <w:ilvl w:val="0"/>
          <w:numId w:val="5"/>
        </w:numPr>
      </w:pPr>
      <w:r>
        <w:rPr/>
        <w:t xml:space="preserve">Belgium</w:t>
      </w:r>
    </w:p>
    <w:p>
      <w:pPr>
        <w:numPr>
          <w:ilvl w:val="0"/>
          <w:numId w:val="5"/>
        </w:numPr>
      </w:pPr>
      <w:r>
        <w:rPr/>
        <w:t xml:space="preserve">Bulgaria</w:t>
      </w:r>
    </w:p>
    <w:p>
      <w:pPr>
        <w:numPr>
          <w:ilvl w:val="0"/>
          <w:numId w:val="5"/>
        </w:numPr>
      </w:pPr>
      <w:r>
        <w:rPr/>
        <w:t xml:space="preserve">Cyprus</w:t>
      </w:r>
    </w:p>
    <w:p>
      <w:pPr>
        <w:numPr>
          <w:ilvl w:val="0"/>
          <w:numId w:val="5"/>
        </w:numPr>
      </w:pPr>
      <w:r>
        <w:rPr/>
        <w:t xml:space="preserve">Czech Republic</w:t>
      </w:r>
    </w:p>
    <w:p>
      <w:pPr>
        <w:numPr>
          <w:ilvl w:val="0"/>
          <w:numId w:val="5"/>
        </w:numPr>
      </w:pPr>
      <w:r>
        <w:rPr/>
        <w:t xml:space="preserve">Denmark</w:t>
      </w:r>
    </w:p>
    <w:p>
      <w:pPr>
        <w:numPr>
          <w:ilvl w:val="0"/>
          <w:numId w:val="5"/>
        </w:numPr>
      </w:pPr>
      <w:r>
        <w:rPr/>
        <w:t xml:space="preserve">Estonia</w:t>
      </w:r>
    </w:p>
    <w:p>
      <w:pPr>
        <w:numPr>
          <w:ilvl w:val="0"/>
          <w:numId w:val="5"/>
        </w:numPr>
      </w:pPr>
      <w:r>
        <w:rPr/>
        <w:t xml:space="preserve">Finland</w:t>
      </w:r>
    </w:p>
    <w:p>
      <w:pPr>
        <w:numPr>
          <w:ilvl w:val="0"/>
          <w:numId w:val="5"/>
        </w:numPr>
      </w:pPr>
      <w:r>
        <w:rPr/>
        <w:t xml:space="preserve">France</w:t>
      </w:r>
    </w:p>
    <w:p>
      <w:pPr>
        <w:numPr>
          <w:ilvl w:val="0"/>
          <w:numId w:val="5"/>
        </w:numPr>
      </w:pPr>
      <w:r>
        <w:rPr/>
        <w:t xml:space="preserve">Germany</w:t>
      </w:r>
    </w:p>
    <w:p>
      <w:pPr>
        <w:numPr>
          <w:ilvl w:val="0"/>
          <w:numId w:val="5"/>
        </w:numPr>
      </w:pPr>
      <w:r>
        <w:rPr/>
        <w:t xml:space="preserve">Greece</w:t>
      </w:r>
    </w:p>
    <w:p>
      <w:pPr>
        <w:numPr>
          <w:ilvl w:val="0"/>
          <w:numId w:val="5"/>
        </w:numPr>
      </w:pPr>
      <w:r>
        <w:rPr/>
        <w:t xml:space="preserve">Hungary</w:t>
      </w:r>
    </w:p>
    <w:p>
      <w:pPr>
        <w:numPr>
          <w:ilvl w:val="0"/>
          <w:numId w:val="5"/>
        </w:numPr>
      </w:pPr>
      <w:r>
        <w:rPr/>
        <w:t xml:space="preserve">Ireland</w:t>
      </w:r>
    </w:p>
    <w:p>
      <w:pPr>
        <w:numPr>
          <w:ilvl w:val="0"/>
          <w:numId w:val="5"/>
        </w:numPr>
      </w:pPr>
      <w:r>
        <w:rPr/>
        <w:t xml:space="preserve">Italy</w:t>
      </w:r>
    </w:p>
    <w:p>
      <w:pPr>
        <w:numPr>
          <w:ilvl w:val="0"/>
          <w:numId w:val="5"/>
        </w:numPr>
      </w:pPr>
      <w:r>
        <w:rPr/>
        <w:t xml:space="preserve">Lithuania</w:t>
      </w:r>
    </w:p>
    <w:p>
      <w:pPr>
        <w:numPr>
          <w:ilvl w:val="0"/>
          <w:numId w:val="5"/>
        </w:numPr>
      </w:pPr>
      <w:r>
        <w:rPr/>
        <w:t xml:space="preserve">Netherlands</w:t>
      </w:r>
    </w:p>
    <w:p>
      <w:pPr>
        <w:numPr>
          <w:ilvl w:val="0"/>
          <w:numId w:val="5"/>
        </w:numPr>
      </w:pPr>
      <w:r>
        <w:rPr/>
        <w:t xml:space="preserve">Norway</w:t>
      </w:r>
    </w:p>
    <w:p>
      <w:pPr>
        <w:numPr>
          <w:ilvl w:val="0"/>
          <w:numId w:val="5"/>
        </w:numPr>
      </w:pPr>
      <w:r>
        <w:rPr/>
        <w:t xml:space="preserve">Poland</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Slovenia</w:t>
      </w:r>
    </w:p>
    <w:p>
      <w:pPr>
        <w:numPr>
          <w:ilvl w:val="0"/>
          <w:numId w:val="5"/>
        </w:numPr>
      </w:pPr>
      <w:r>
        <w:rPr/>
        <w:t xml:space="preserve">Spain</w:t>
      </w:r>
    </w:p>
    <w:p>
      <w:pPr>
        <w:numPr>
          <w:ilvl w:val="0"/>
          <w:numId w:val="5"/>
        </w:numPr>
      </w:pPr>
      <w:r>
        <w:rPr/>
        <w:t xml:space="preserve">Sweden</w:t>
      </w:r>
    </w:p>
    <w:p>
      <w:pPr>
        <w:numPr>
          <w:ilvl w:val="0"/>
          <w:numId w:val="5"/>
        </w:numPr>
      </w:pPr>
      <w:r>
        <w:rPr/>
        <w:t xml:space="preserve">Turkey</w:t>
      </w:r>
    </w:p>
    <w:p>
      <w:pPr>
        <w:numPr>
          <w:ilvl w:val="0"/>
          <w:numId w:val="5"/>
        </w:numPr>
      </w:pPr>
      <w:r>
        <w:rPr/>
        <w:t xml:space="preserve">United Kingdom</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European commission</w:t>
      </w:r>
    </w:p>
    <w:p>
      <w:pPr>
        <w:pStyle w:val="Heading2"/>
      </w:pPr>
      <w:bookmarkStart w:id="10" w:name="_Toc12"/>
      <w:r>
        <w:t>Funder Types</w:t>
      </w:r>
      <w:bookmarkEnd w:id="10"/>
    </w:p>
    <w:p>
      <w:pPr/>
      <w:r>
        <w:rPr/>
        <w:t xml:space="preserve">European Union / Commission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http://www.eukidsonline.net/</w:t>
      </w:r>
    </w:p>
    <w:p>
      <w:pPr>
        <w:pStyle w:val="Heading2"/>
      </w:pPr>
      <w:bookmarkStart w:id="16" w:name="_Toc18"/>
      <w:r>
        <w:t>Data Set Availability</w:t>
      </w:r>
      <w:bookmarkEnd w:id="16"/>
    </w:p>
    <w:p>
      <w:pPr/>
      <w:r>
        <w:rPr/>
        <w:t xml:space="preserve">Data set in online repository</w:t>
      </w:r>
    </w:p>
    <w:p>
      <w:pPr>
        <w:pStyle w:val="Heading2"/>
      </w:pPr>
      <w:bookmarkStart w:id="17" w:name="_Toc19"/>
      <w:r>
        <w:t>Data Set Link</w:t>
      </w:r>
      <w:bookmarkEnd w:id="17"/>
    </w:p>
    <w:p>
      <w:pPr/>
      <w:r>
        <w:rPr/>
        <w:t xml:space="preserve">https://beta.ukdataservice.ac.uk/datacatalogue/studies/study?id=6885</w:t>
      </w:r>
    </w:p>
    <w:p>
      <w:pPr>
        <w:pStyle w:val="Heading1"/>
      </w:pPr>
      <w:bookmarkStart w:id="18" w:name="_Toc20"/>
      <w:r>
        <w:t>Goals</w:t>
      </w:r>
      <w:bookmarkEnd w:id="18"/>
    </w:p>
    <w:p>
      <w:pPr/>
      <w:r>
        <w:rPr/>
        <w:t xml:space="preserve">The main focus was a survey of children and parents to produce original, rigorous data on their internet use, risk experiences and safety mediation. This aimed to (i) produce new, relevant, robust and comparable findings regarding the incidence of online risk among European children; (ii) pinpoint which children are particularly at risk and why, by examining vulnerability factors (at both individual and country levels); and (iii) examine the operation and effectiveness of parental regulation and awareness strategies, and children's own coping responses to risk, including their media literacy.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578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2025-11-13T05:44:01+00:00</dcterms:created>
  <dcterms:modified xsi:type="dcterms:W3CDTF">2025-11-13T05:44:01+00:00</dcterms:modified>
</cp:coreProperties>
</file>

<file path=docProps/custom.xml><?xml version="1.0" encoding="utf-8"?>
<Properties xmlns="http://schemas.openxmlformats.org/officeDocument/2006/custom-properties" xmlns:vt="http://schemas.openxmlformats.org/officeDocument/2006/docPropsVTypes"/>
</file>