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Exploration of virtual body-representation in adolescence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Not reported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Italy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Experiment/Intervention</w:t>
      </w:r>
    </w:p>
    <w:p>
      <w:pPr>
        <w:pStyle w:val="Heading2"/>
      </w:pPr>
      <w:bookmarkStart w:id="6" w:name="_Toc7"/>
      <w:r>
        <w:t>Methodologies</w:t>
      </w:r>
      <w:bookmarkEnd w:id="6"/>
    </w:p>
    <w:p>
      <w:pPr>
        <w:pStyle w:val="Heading2"/>
      </w:pPr>
      <w:bookmarkStart w:id="7" w:name="_Toc8"/>
      <w:r>
        <w:t>Other Methodology</w:t>
      </w:r>
      <w:bookmarkEnd w:id="7"/>
    </w:p>
    <w:p>
      <w:pPr/>
      <w:r>
        <w:rPr/>
        <w:t xml:space="preserve">Avatar creation</w:t>
      </w:r>
    </w:p>
    <w:p>
      <w:pPr>
        <w:pStyle w:val="Heading2"/>
      </w:pPr>
      <w:bookmarkStart w:id="8" w:name="_Toc9"/>
      <w:r>
        <w:t>Researched Groups</w:t>
      </w:r>
      <w:bookmarkEnd w:id="8"/>
    </w:p>
    <w:p>
      <w:pPr/>
      <w:r>
        <w:rPr/>
        <w:t xml:space="preserve">Children</w:t>
      </w:r>
    </w:p>
    <w:p>
      <w:pPr>
        <w:pStyle w:val="Heading2"/>
      </w:pPr>
      <w:bookmarkStart w:id="9" w:name="_Toc10"/>
      <w:r>
        <w:t>Children Ages</w:t>
      </w:r>
      <w:bookmarkEnd w:id="9"/>
    </w:p>
    <w:p>
      <w:pPr>
        <w:pStyle w:val="Heading2"/>
      </w:pPr>
      <w:bookmarkStart w:id="10" w:name="_Toc11"/>
      <w:r>
        <w:t>Has Formal Ethical Clearance</w:t>
      </w:r>
      <w:bookmarkEnd w:id="10"/>
    </w:p>
    <w:p>
      <w:pPr>
        <w:pStyle w:val="Heading2"/>
      </w:pPr>
      <w:bookmarkStart w:id="11" w:name="_Toc12"/>
      <w:r>
        <w:t>Consents</w:t>
      </w:r>
      <w:bookmarkEnd w:id="11"/>
    </w:p>
    <w:p>
      <w:pPr/>
      <w:r>
        <w:rPr/>
        <w:t xml:space="preserve">Consent obtained from parents</w:t>
      </w:r>
    </w:p>
    <w:p>
      <w:pPr>
        <w:pStyle w:val="Heading2"/>
      </w:pPr>
      <w:bookmarkStart w:id="12" w:name="_Toc13"/>
      <w:r>
        <w:t>Informed Consent</w:t>
      </w:r>
      <w:bookmarkEnd w:id="12"/>
    </w:p>
    <w:p>
      <w:pPr/>
      <w:r>
        <w:rPr/>
        <w:t xml:space="preserve">Consent obtained</w:t>
      </w:r>
    </w:p>
    <w:p>
      <w:pPr>
        <w:pStyle w:val="Heading2"/>
      </w:pPr>
      <w:bookmarkStart w:id="13" w:name="_Toc14"/>
      <w:r>
        <w:t>Ethics</w:t>
      </w:r>
      <w:bookmarkEnd w:id="13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4" w:name="_Toc15"/>
      <w:r>
        <w:t>Data Set Availability</w:t>
      </w:r>
      <w:bookmarkEnd w:id="14"/>
    </w:p>
    <w:p>
      <w:pPr/>
      <w:r>
        <w:rPr/>
        <w:t xml:space="preserve">Not mentioned</w:t>
      </w:r>
    </w:p>
    <w:p>
      <w:pPr>
        <w:pStyle w:val="Heading1"/>
      </w:pPr>
      <w:bookmarkStart w:id="15" w:name="_Toc16"/>
      <w:r>
        <w:t>Goals</w:t>
      </w:r>
      <w:bookmarkEnd w:id="15"/>
    </w:p>
    <w:p>
      <w:pPr/>
      <w:r>
        <w:rPr/>
        <w:t xml:space="preserve">The main goal of this study is to explore changes in virtual self-representation in adolescence [...] Furthermore, we wondered if adolescents perceived a discrepancy between the actual self and the virtual self in avatar construction. (Villani et al., p. 3)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20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2024-05-20T18:06:34+00:00</dcterms:created>
  <dcterms:modified xsi:type="dcterms:W3CDTF">2024-05-20T18:06:34+00:00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