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e-Engagement     against     Violence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2014</w:t></w:r></w:p><w:p><w:pPr><w:pStyle w:val="Heading2"/></w:pPr><w:bookmarkStart w:id="3" w:name="_Toc4"/><w:r><w:t>Scope</w:t></w:r><w:bookmarkEnd w:id="3"/></w:p><w:p><w:pPr/><w:r><w:rPr/><w:t xml:space="preserve">Multinational</w:t></w:r></w:p><w:p><w:pPr><w:pStyle w:val="Heading2"/></w:pPr><w:bookmarkStart w:id="4" w:name="_Toc5"/><w:r><w:t>Countries</w:t></w:r><w:bookmarkEnd w:id="4"/></w:p><w:p><w:pPr><w:numPr><w:ilvl w:val="0"/><w:numId w:val="5"/></w:numPr></w:pPr><w:r><w:rPr/><w:t xml:space="preserve">Austria</w:t></w:r></w:p><w:p><w:pPr><w:numPr><w:ilvl w:val="0"/><w:numId w:val="5"/></w:numPr></w:pPr><w:r><w:rPr/><w:t xml:space="preserve">Belgium</w:t></w:r></w:p><w:p><w:pPr><w:numPr><w:ilvl w:val="0"/><w:numId w:val="5"/></w:numPr></w:pPr><w:r><w:rPr/><w:t xml:space="preserve">Bulgaria</w:t></w:r></w:p><w:p><w:pPr><w:numPr><w:ilvl w:val="0"/><w:numId w:val="5"/></w:numPr></w:pPr><w:r><w:rPr/><w:t xml:space="preserve">France</w:t></w:r></w:p><w:p><w:pPr><w:numPr><w:ilvl w:val="0"/><w:numId w:val="5"/></w:numPr></w:pPr><w:r><w:rPr/><w:t xml:space="preserve">Italy</w:t></w:r></w:p><w:p><w:pPr><w:numPr><w:ilvl w:val="0"/><w:numId w:val="5"/></w:numPr></w:pPr><w:r><w:rPr/><w:t xml:space="preserve">Slovenia</w:t></w:r></w:p><w:p><w:pPr><w:numPr><w:ilvl w:val="0"/><w:numId w:val="5"/></w:numPr></w:pPr><w:r><w:rPr/><w:t xml:space="preserve">United Kingdom</w:t></w:r></w:p><w:p><w:pPr><w:pStyle w:val="Heading2"/></w:pPr><w:bookmarkStart w:id="5" w:name="_Toc6"/><w:r><w:t>Type</w:t></w:r><w:bookmarkEnd w:id="5"/></w:p><w:p><w:pPr/><w:r><w:rPr/><w:t xml:space="preserve">Empirical research – Experiment/Intervention</w:t></w:r></w:p><w:p><w:pPr><w:pStyle w:val="Heading2"/></w:pPr><w:bookmarkStart w:id="6" w:name="_Toc7"/><w:r><w:t>Methodologies</w:t></w:r><w:bookmarkEnd w:id="6"/></w:p><w:p><w:pPr/><w:r><w:rPr/><w:t xml:space="preserve">Participatory</w:t></w:r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/><w:r><w:rPr/><w:t xml:space="preserve">Adolescents (14-18 Years old)</w:t></w:r></w:p><w:p><w:pPr><w:pStyle w:val="Heading2"/></w:pPr><w:bookmarkStart w:id="9" w:name="_Toc10"/><w:r><w:t>Funder</w:t></w:r><w:bookmarkEnd w:id="9"/></w:p><w:p><w:pPr/><w:r><w:rPr/><w:t xml:space="preserve">DAPHNE Program</w:t></w:r></w:p><w:p><w:pPr><w:pStyle w:val="Heading2"/></w:pPr><w:bookmarkStart w:id="10" w:name="_Toc11"/><w:r><w:t>Funder Types</w:t></w:r><w:bookmarkEnd w:id="10"/></w:p><w:p><w:pPr/><w:r><w:rPr/><w:t xml:space="preserve">European Union / Commission</w:t></w:r></w:p><w:p><w:pPr><w:pStyle w:val="Heading2"/></w:pPr><w:bookmarkStart w:id="11" w:name="_Toc12"/><w:r><w:t>Informed Consent</w:t></w:r><w:bookmarkEnd w:id="11"/></w:p><w:p><w:pPr/><w:r><w:rPr/><w:t xml:space="preserve">Consent not mentioned</w:t></w:r></w:p><w:p><w:pPr><w:pStyle w:val="Heading2"/></w:pPr><w:bookmarkStart w:id="12" w:name="_Toc13"/><w:r><w:t>URL</w:t></w:r><w:bookmarkEnd w:id="12"/></w:p><w:p><w:pPr/><w:r><w:rPr/><w:t xml:space="preserve">https://e-engagementagainstviolence.eu/index/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"The overall aim of the project was to increase young people’s and teachers/educators’ awareness about contemporary forms of discrimination and on how digital media can be employed to foster or contrast discriminatory discourses."  (Fabbro & Ranieri, 2016, p.36)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8C30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2025-10-22T17:21:26+00:00</dcterms:created>
  <dcterms:modified xsi:type="dcterms:W3CDTF">2025-10-22T17:21:26+00:00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